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175"/>
        </w:tabs>
        <w:rPr>
          <w:rFonts w:ascii="仿宋_GB2312" w:eastAsia="仿宋_GB2312"/>
          <w:sz w:val="21"/>
          <w:szCs w:val="21"/>
        </w:rPr>
      </w:pPr>
      <w:r>
        <w:rPr>
          <w:rFonts w:ascii="黑体" w:eastAsia="黑体"/>
          <w:sz w:val="21"/>
          <w:szCs w:val="21"/>
        </w:rPr>
        <w:pict>
          <v:shape id="_x0000_s1028" o:spid="_x0000_s1028" o:spt="202" type="#_x0000_t202" style="position:absolute;left:0pt;margin-left:321.9pt;margin-top:-9.5pt;height:38pt;width:116.25pt;z-index:2516551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rFonts w:eastAsia="仿宋_GB2312"/>
                      <w:sz w:val="24"/>
                      <w:szCs w:val="24"/>
                    </w:rPr>
                  </w:pPr>
                  <w:r>
                    <w:rPr>
                      <w:rFonts w:hint="eastAsia" w:eastAsia="仿宋_GB2312"/>
                      <w:sz w:val="24"/>
                      <w:szCs w:val="24"/>
                    </w:rPr>
                    <w:t>申报    高等学校</w:t>
                  </w:r>
                </w:p>
                <w:p>
                  <w:pPr>
                    <w:spacing w:line="300" w:lineRule="exact"/>
                    <w:rPr>
                      <w:rFonts w:eastAsia="仿宋_GB2312"/>
                    </w:rPr>
                  </w:pPr>
                  <w:r>
                    <w:rPr>
                      <w:rFonts w:hint="eastAsia" w:eastAsia="仿宋_GB2312"/>
                      <w:sz w:val="24"/>
                      <w:szCs w:val="24"/>
                    </w:rPr>
                    <w:t>系列      教师</w:t>
                  </w:r>
                </w:p>
              </w:txbxContent>
            </v:textbox>
          </v:shape>
        </w:pict>
      </w:r>
      <w:r>
        <w:rPr>
          <w:rFonts w:ascii="黑体" w:eastAsia="黑体"/>
          <w:sz w:val="21"/>
          <w:szCs w:val="21"/>
        </w:rPr>
        <w:pict>
          <v:line id="_x0000_s1029" o:spid="_x0000_s1029" o:spt="20" style="position:absolute;left:0pt;margin-left:357.15pt;margin-top:-9.5pt;height:38pt;width:0pt;z-index:251656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仿宋_GB2312" w:eastAsia="仿宋_GB2312"/>
          <w:sz w:val="21"/>
          <w:szCs w:val="21"/>
        </w:rPr>
        <w:tab/>
      </w:r>
    </w:p>
    <w:p>
      <w:pPr>
        <w:jc w:val="center"/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 xml:space="preserve">嘉应学院（ </w:t>
      </w:r>
      <w:r>
        <w:rPr>
          <w:rFonts w:hint="eastAsia" w:ascii="黑体" w:eastAsia="黑体"/>
          <w:sz w:val="24"/>
          <w:szCs w:val="24"/>
          <w:lang w:val="en-US" w:eastAsia="zh-CN"/>
        </w:rPr>
        <w:t>高</w:t>
      </w:r>
      <w:r>
        <w:rPr>
          <w:rFonts w:hint="eastAsia" w:ascii="黑体" w:eastAsia="黑体"/>
          <w:sz w:val="24"/>
          <w:szCs w:val="24"/>
        </w:rPr>
        <w:t>）级专业技术资格推荐表</w:t>
      </w:r>
    </w:p>
    <w:tbl>
      <w:tblPr>
        <w:tblStyle w:val="10"/>
        <w:tblW w:w="11099" w:type="dxa"/>
        <w:jc w:val="center"/>
        <w:tblInd w:w="-6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40"/>
        <w:gridCol w:w="410"/>
        <w:gridCol w:w="49"/>
        <w:gridCol w:w="236"/>
        <w:gridCol w:w="1461"/>
        <w:gridCol w:w="178"/>
        <w:gridCol w:w="285"/>
        <w:gridCol w:w="78"/>
        <w:gridCol w:w="168"/>
        <w:gridCol w:w="245"/>
        <w:gridCol w:w="180"/>
        <w:gridCol w:w="165"/>
        <w:gridCol w:w="169"/>
        <w:gridCol w:w="41"/>
        <w:gridCol w:w="570"/>
        <w:gridCol w:w="3"/>
        <w:gridCol w:w="192"/>
        <w:gridCol w:w="34"/>
        <w:gridCol w:w="495"/>
        <w:gridCol w:w="190"/>
        <w:gridCol w:w="31"/>
        <w:gridCol w:w="49"/>
        <w:gridCol w:w="41"/>
        <w:gridCol w:w="212"/>
        <w:gridCol w:w="463"/>
        <w:gridCol w:w="38"/>
        <w:gridCol w:w="311"/>
        <w:gridCol w:w="544"/>
        <w:gridCol w:w="279"/>
        <w:gridCol w:w="268"/>
        <w:gridCol w:w="120"/>
        <w:gridCol w:w="210"/>
        <w:gridCol w:w="94"/>
        <w:gridCol w:w="165"/>
        <w:gridCol w:w="277"/>
        <w:gridCol w:w="176"/>
        <w:gridCol w:w="95"/>
        <w:gridCol w:w="1578"/>
        <w:gridCol w:w="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9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单位</w:t>
            </w:r>
          </w:p>
        </w:tc>
        <w:tc>
          <w:tcPr>
            <w:tcW w:w="2160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音乐学院</w:t>
            </w:r>
          </w:p>
        </w:tc>
        <w:tc>
          <w:tcPr>
            <w:tcW w:w="1005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姓名</w:t>
            </w:r>
          </w:p>
        </w:tc>
        <w:tc>
          <w:tcPr>
            <w:tcW w:w="1335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李智敏</w:t>
            </w:r>
          </w:p>
        </w:tc>
        <w:tc>
          <w:tcPr>
            <w:tcW w:w="1024" w:type="dxa"/>
            <w:gridSpan w:val="7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出生　年月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6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1981.04</w:t>
            </w:r>
          </w:p>
        </w:tc>
        <w:tc>
          <w:tcPr>
            <w:tcW w:w="1134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最高学历</w:t>
            </w:r>
          </w:p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学位</w:t>
            </w:r>
          </w:p>
        </w:tc>
        <w:tc>
          <w:tcPr>
            <w:tcW w:w="1898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硕士研究生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（硕士）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  <w:jc w:val="center"/>
        </w:trPr>
        <w:tc>
          <w:tcPr>
            <w:tcW w:w="1409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现专业技术资格和取得时间</w:t>
            </w:r>
          </w:p>
        </w:tc>
        <w:tc>
          <w:tcPr>
            <w:tcW w:w="2160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舞蹈讲师2011.11</w:t>
            </w:r>
          </w:p>
        </w:tc>
        <w:tc>
          <w:tcPr>
            <w:tcW w:w="2530" w:type="dxa"/>
            <w:gridSpan w:val="13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申报何专业技术资格</w:t>
            </w:r>
          </w:p>
        </w:tc>
        <w:tc>
          <w:tcPr>
            <w:tcW w:w="1145" w:type="dxa"/>
            <w:gridSpan w:val="7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舞蹈</w:t>
            </w:r>
          </w:p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副教授</w:t>
            </w:r>
          </w:p>
        </w:tc>
        <w:tc>
          <w:tcPr>
            <w:tcW w:w="1515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以何资历申报高一级资格</w:t>
            </w:r>
          </w:p>
        </w:tc>
        <w:tc>
          <w:tcPr>
            <w:tcW w:w="2340" w:type="dxa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获</w:t>
            </w:r>
            <w:r>
              <w:rPr>
                <w:rFonts w:hint="eastAsia" w:ascii="仿宋_GB2312" w:eastAsia="仿宋_GB2312"/>
                <w:sz w:val="21"/>
                <w:szCs w:val="21"/>
              </w:rPr>
              <w:t>舞蹈讲师满5</w:t>
            </w:r>
            <w:r>
              <w:rPr>
                <w:rFonts w:hint="eastAsia" w:ascii="宋体" w:hAnsi="宋体" w:cs="宋体"/>
                <w:sz w:val="21"/>
                <w:szCs w:val="21"/>
              </w:rPr>
              <w:t>年</w:t>
            </w: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2011.11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1409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现工作</w:t>
            </w:r>
          </w:p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岗位</w:t>
            </w:r>
          </w:p>
        </w:tc>
        <w:tc>
          <w:tcPr>
            <w:tcW w:w="2160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高校教师</w:t>
            </w:r>
          </w:p>
        </w:tc>
        <w:tc>
          <w:tcPr>
            <w:tcW w:w="5808" w:type="dxa"/>
            <w:gridSpan w:val="29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有无同时申报其他系列(专业)</w:t>
            </w:r>
          </w:p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资格及其名称</w:t>
            </w:r>
          </w:p>
        </w:tc>
        <w:tc>
          <w:tcPr>
            <w:tcW w:w="1722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1409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现从事专业</w:t>
            </w:r>
          </w:p>
        </w:tc>
        <w:tc>
          <w:tcPr>
            <w:tcW w:w="2160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舞蹈教学</w:t>
            </w:r>
          </w:p>
        </w:tc>
        <w:tc>
          <w:tcPr>
            <w:tcW w:w="2610" w:type="dxa"/>
            <w:gridSpan w:val="15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取得的其他系列资格证书</w:t>
            </w:r>
          </w:p>
        </w:tc>
        <w:tc>
          <w:tcPr>
            <w:tcW w:w="754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无</w:t>
            </w:r>
          </w:p>
        </w:tc>
        <w:tc>
          <w:tcPr>
            <w:tcW w:w="1991" w:type="dxa"/>
            <w:gridSpan w:val="8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教师资格证号码</w:t>
            </w:r>
          </w:p>
        </w:tc>
        <w:tc>
          <w:tcPr>
            <w:tcW w:w="2175" w:type="dxa"/>
            <w:gridSpan w:val="5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/>
                <w:w w:val="97"/>
                <w:kern w:val="0"/>
                <w:sz w:val="20"/>
              </w:rPr>
              <w:t>20094400172003108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1409" w:type="dxa"/>
            <w:gridSpan w:val="4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职称外语考试情况</w:t>
            </w:r>
          </w:p>
        </w:tc>
        <w:tc>
          <w:tcPr>
            <w:tcW w:w="216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是否属政策倾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斜范围及原因</w:t>
            </w:r>
          </w:p>
        </w:tc>
        <w:tc>
          <w:tcPr>
            <w:tcW w:w="1845" w:type="dxa"/>
            <w:gridSpan w:val="11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成绩</w:t>
            </w:r>
          </w:p>
        </w:tc>
        <w:tc>
          <w:tcPr>
            <w:tcW w:w="1519" w:type="dxa"/>
            <w:gridSpan w:val="8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语种、类别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级别</w:t>
            </w:r>
          </w:p>
        </w:tc>
        <w:tc>
          <w:tcPr>
            <w:tcW w:w="1310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成绩通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知编号</w:t>
            </w:r>
          </w:p>
        </w:tc>
        <w:tc>
          <w:tcPr>
            <w:tcW w:w="1722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考试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409" w:type="dxa"/>
            <w:gridSpan w:val="4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6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0"/>
              </w:rPr>
              <w:t>是，硕士免考</w:t>
            </w:r>
          </w:p>
        </w:tc>
        <w:tc>
          <w:tcPr>
            <w:tcW w:w="1845" w:type="dxa"/>
            <w:gridSpan w:val="11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519" w:type="dxa"/>
            <w:gridSpan w:val="8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310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1409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近五年年度考核</w:t>
            </w:r>
          </w:p>
        </w:tc>
        <w:tc>
          <w:tcPr>
            <w:tcW w:w="187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2011-2012学</w:t>
            </w:r>
            <w:r>
              <w:rPr>
                <w:rFonts w:hint="eastAsia" w:ascii="仿宋_GB2312" w:eastAsia="仿宋_GB2312"/>
                <w:sz w:val="21"/>
                <w:szCs w:val="21"/>
              </w:rPr>
              <w:t>年：</w:t>
            </w:r>
          </w:p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称职</w:t>
            </w:r>
          </w:p>
        </w:tc>
        <w:tc>
          <w:tcPr>
            <w:tcW w:w="1904" w:type="dxa"/>
            <w:gridSpan w:val="1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2012-2013学</w:t>
            </w:r>
            <w:r>
              <w:rPr>
                <w:rFonts w:hint="eastAsia" w:ascii="仿宋_GB2312" w:eastAsia="仿宋_GB2312"/>
                <w:sz w:val="21"/>
                <w:szCs w:val="21"/>
              </w:rPr>
              <w:t>年：称职</w:t>
            </w:r>
          </w:p>
        </w:tc>
        <w:tc>
          <w:tcPr>
            <w:tcW w:w="1745" w:type="dxa"/>
            <w:gridSpan w:val="1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2013-2014学</w:t>
            </w:r>
            <w:r>
              <w:rPr>
                <w:rFonts w:hint="eastAsia" w:ascii="仿宋_GB2312" w:eastAsia="仿宋_GB2312"/>
                <w:sz w:val="21"/>
                <w:szCs w:val="21"/>
              </w:rPr>
              <w:t>年：称职</w:t>
            </w:r>
          </w:p>
        </w:tc>
        <w:tc>
          <w:tcPr>
            <w:tcW w:w="1826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2014-201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1"/>
                <w:szCs w:val="21"/>
              </w:rPr>
              <w:t>学年：称职</w:t>
            </w:r>
          </w:p>
        </w:tc>
        <w:tc>
          <w:tcPr>
            <w:tcW w:w="2340" w:type="dxa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2015-2016学年：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1409" w:type="dxa"/>
            <w:gridSpan w:val="4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计算机应用能力考试</w:t>
            </w:r>
          </w:p>
        </w:tc>
        <w:tc>
          <w:tcPr>
            <w:tcW w:w="3779" w:type="dxa"/>
            <w:gridSpan w:val="1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是否属政策倾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斜范围及原因</w:t>
            </w:r>
          </w:p>
        </w:tc>
        <w:tc>
          <w:tcPr>
            <w:tcW w:w="2600" w:type="dxa"/>
            <w:gridSpan w:val="1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考试科目（模块）</w:t>
            </w:r>
          </w:p>
        </w:tc>
        <w:tc>
          <w:tcPr>
            <w:tcW w:w="1413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证书编号</w:t>
            </w:r>
          </w:p>
        </w:tc>
        <w:tc>
          <w:tcPr>
            <w:tcW w:w="1898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通过时间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1409" w:type="dxa"/>
            <w:gridSpan w:val="4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779" w:type="dxa"/>
            <w:gridSpan w:val="13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0"/>
              </w:rPr>
              <w:t>是，硕士免考</w:t>
            </w:r>
          </w:p>
        </w:tc>
        <w:tc>
          <w:tcPr>
            <w:tcW w:w="2600" w:type="dxa"/>
            <w:gridSpan w:val="1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13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898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09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何时何院校何专业毕业及培训与进修提高情况</w:t>
            </w:r>
          </w:p>
        </w:tc>
        <w:tc>
          <w:tcPr>
            <w:tcW w:w="9690" w:type="dxa"/>
            <w:gridSpan w:val="36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sz w:val="20"/>
              </w:rPr>
            </w:pPr>
            <w:r>
              <w:rPr>
                <w:rFonts w:ascii="宋体" w:hAnsi="宋体"/>
                <w:sz w:val="20"/>
              </w:rPr>
              <w:t>2000</w:t>
            </w:r>
            <w:r>
              <w:rPr>
                <w:rFonts w:ascii="宋体"/>
                <w:sz w:val="20"/>
              </w:rPr>
              <w:t>.</w:t>
            </w:r>
            <w:r>
              <w:rPr>
                <w:rFonts w:ascii="宋体" w:hAnsi="宋体"/>
                <w:sz w:val="20"/>
              </w:rPr>
              <w:t>09</w:t>
            </w:r>
            <w:r>
              <w:rPr>
                <w:rFonts w:ascii="宋体"/>
                <w:sz w:val="20"/>
              </w:rPr>
              <w:t>-</w:t>
            </w:r>
            <w:r>
              <w:rPr>
                <w:rFonts w:ascii="宋体" w:hAnsi="宋体"/>
                <w:sz w:val="20"/>
              </w:rPr>
              <w:t>200</w:t>
            </w:r>
            <w:r>
              <w:rPr>
                <w:rFonts w:hint="eastAsia" w:ascii="宋体" w:hAnsi="宋体"/>
                <w:sz w:val="20"/>
              </w:rPr>
              <w:t>3</w:t>
            </w:r>
            <w:r>
              <w:rPr>
                <w:rFonts w:ascii="宋体"/>
                <w:sz w:val="20"/>
              </w:rPr>
              <w:t>.</w:t>
            </w:r>
            <w:r>
              <w:rPr>
                <w:rFonts w:ascii="宋体" w:hAnsi="宋体"/>
                <w:sz w:val="20"/>
              </w:rPr>
              <w:t xml:space="preserve">07 </w:t>
            </w:r>
            <w:r>
              <w:rPr>
                <w:rFonts w:hint="eastAsia"/>
                <w:sz w:val="20"/>
              </w:rPr>
              <w:t>广州星海音乐学院音乐表演专业全日制专科毕业；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rPr>
                <w:sz w:val="20"/>
              </w:rPr>
            </w:pPr>
            <w:r>
              <w:rPr>
                <w:rFonts w:ascii="宋体" w:hAnsi="宋体"/>
                <w:sz w:val="20"/>
              </w:rPr>
              <w:t>200</w:t>
            </w:r>
            <w:r>
              <w:rPr>
                <w:rFonts w:hint="eastAsia" w:ascii="宋体" w:hAnsi="宋体"/>
                <w:sz w:val="20"/>
              </w:rPr>
              <w:t>4</w:t>
            </w:r>
            <w:r>
              <w:rPr>
                <w:rFonts w:ascii="宋体"/>
                <w:sz w:val="20"/>
              </w:rPr>
              <w:t>.</w:t>
            </w:r>
            <w:r>
              <w:rPr>
                <w:rFonts w:ascii="宋体" w:hAnsi="宋体"/>
                <w:sz w:val="20"/>
              </w:rPr>
              <w:t>0</w:t>
            </w:r>
            <w:r>
              <w:rPr>
                <w:rFonts w:hint="eastAsia" w:ascii="宋体" w:hAnsi="宋体"/>
                <w:sz w:val="20"/>
              </w:rPr>
              <w:t>3</w:t>
            </w:r>
            <w:r>
              <w:rPr>
                <w:rFonts w:ascii="宋体"/>
                <w:sz w:val="20"/>
              </w:rPr>
              <w:t>-</w:t>
            </w:r>
            <w:r>
              <w:rPr>
                <w:rFonts w:ascii="宋体" w:hAnsi="宋体"/>
                <w:sz w:val="20"/>
              </w:rPr>
              <w:t>200</w:t>
            </w:r>
            <w:r>
              <w:rPr>
                <w:rFonts w:hint="eastAsia" w:ascii="宋体" w:hAnsi="宋体"/>
                <w:sz w:val="20"/>
              </w:rPr>
              <w:t>6</w:t>
            </w:r>
            <w:r>
              <w:rPr>
                <w:rFonts w:ascii="宋体"/>
                <w:sz w:val="20"/>
              </w:rPr>
              <w:t>.</w:t>
            </w:r>
            <w:r>
              <w:rPr>
                <w:rFonts w:ascii="宋体" w:hAnsi="宋体"/>
                <w:sz w:val="20"/>
              </w:rPr>
              <w:t>0</w:t>
            </w:r>
            <w:r>
              <w:rPr>
                <w:rFonts w:hint="eastAsia" w:ascii="宋体" w:hAnsi="宋体"/>
                <w:sz w:val="20"/>
              </w:rPr>
              <w:t xml:space="preserve">1 </w:t>
            </w:r>
            <w:r>
              <w:rPr>
                <w:rFonts w:hint="eastAsia"/>
                <w:sz w:val="20"/>
              </w:rPr>
              <w:t>广州星海音乐学院音乐表演专业全日制专插本毕业；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rPr>
                <w:rFonts w:hint="eastAsia"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200</w:t>
            </w:r>
            <w:r>
              <w:rPr>
                <w:rFonts w:hint="eastAsia" w:ascii="宋体" w:hAnsi="宋体"/>
                <w:sz w:val="20"/>
              </w:rPr>
              <w:t>8</w:t>
            </w:r>
            <w:r>
              <w:rPr>
                <w:rFonts w:ascii="宋体"/>
                <w:sz w:val="20"/>
              </w:rPr>
              <w:t>.</w:t>
            </w:r>
            <w:r>
              <w:rPr>
                <w:rFonts w:hint="eastAsia" w:ascii="宋体" w:hAnsi="宋体"/>
                <w:sz w:val="20"/>
              </w:rPr>
              <w:t>11</w:t>
            </w:r>
            <w:r>
              <w:rPr>
                <w:rFonts w:ascii="宋体"/>
                <w:sz w:val="20"/>
              </w:rPr>
              <w:t>-</w:t>
            </w:r>
            <w:r>
              <w:rPr>
                <w:rFonts w:ascii="宋体" w:hAnsi="宋体"/>
                <w:sz w:val="20"/>
              </w:rPr>
              <w:t>20</w:t>
            </w:r>
            <w:r>
              <w:rPr>
                <w:rFonts w:hint="eastAsia" w:ascii="宋体" w:hAnsi="宋体"/>
                <w:sz w:val="20"/>
              </w:rPr>
              <w:t>10</w:t>
            </w:r>
            <w:r>
              <w:rPr>
                <w:rFonts w:ascii="宋体"/>
                <w:sz w:val="20"/>
              </w:rPr>
              <w:t>.</w:t>
            </w:r>
            <w:r>
              <w:rPr>
                <w:rFonts w:ascii="宋体" w:hAnsi="宋体"/>
                <w:sz w:val="20"/>
              </w:rPr>
              <w:t>0</w:t>
            </w:r>
            <w:r>
              <w:rPr>
                <w:rFonts w:hint="eastAsia" w:ascii="宋体" w:hAnsi="宋体"/>
                <w:sz w:val="20"/>
              </w:rPr>
              <w:t>6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>乌克兰卢甘斯克国立师范大学文化艺术学院舞蹈</w:t>
            </w:r>
            <w:r>
              <w:rPr>
                <w:rFonts w:hint="eastAsia"/>
                <w:sz w:val="20"/>
              </w:rPr>
              <w:t>专业</w:t>
            </w:r>
            <w:r>
              <w:rPr>
                <w:rFonts w:hint="eastAsia" w:ascii="宋体" w:hAnsi="宋体"/>
                <w:sz w:val="20"/>
              </w:rPr>
              <w:t>全日制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硕士研究生毕业，</w:t>
            </w:r>
            <w:r>
              <w:rPr>
                <w:rFonts w:hint="eastAsia"/>
                <w:sz w:val="20"/>
              </w:rPr>
              <w:t>获硕士学位</w:t>
            </w:r>
            <w:r>
              <w:rPr>
                <w:rFonts w:hint="eastAsia" w:ascii="宋体" w:hAnsi="宋体"/>
                <w:sz w:val="20"/>
              </w:rPr>
              <w:t>；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rPr>
                <w:rFonts w:hint="eastAsia"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2007.06-2007.08 北京舞蹈学院继续教育学院（进修中国民族民间舞中级课程）；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2011.10.12-2011.10.14  广东省非物质文化遗产保护中心进修（客家曲艺创作竹板歌培训课程）；</w:t>
            </w:r>
          </w:p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left"/>
              <w:rPr>
                <w:rFonts w:hint="eastAsia" w:ascii="宋体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完成</w:t>
            </w:r>
            <w:r>
              <w:rPr>
                <w:rFonts w:ascii="宋体"/>
                <w:color w:val="000000"/>
                <w:kern w:val="0"/>
                <w:sz w:val="20"/>
              </w:rPr>
              <w:t>2013</w:t>
            </w:r>
            <w:r>
              <w:rPr>
                <w:rFonts w:hint="eastAsia" w:ascii="宋体"/>
                <w:color w:val="000000"/>
                <w:kern w:val="0"/>
                <w:sz w:val="20"/>
              </w:rPr>
              <w:t>年、</w:t>
            </w:r>
            <w:r>
              <w:rPr>
                <w:rFonts w:ascii="宋体"/>
                <w:color w:val="000000"/>
                <w:kern w:val="0"/>
                <w:sz w:val="20"/>
              </w:rPr>
              <w:t>2014</w:t>
            </w:r>
            <w:r>
              <w:rPr>
                <w:rFonts w:hint="eastAsia" w:ascii="宋体"/>
                <w:color w:val="000000"/>
                <w:kern w:val="0"/>
                <w:sz w:val="20"/>
              </w:rPr>
              <w:t>年、</w:t>
            </w:r>
            <w:r>
              <w:rPr>
                <w:rFonts w:ascii="宋体"/>
                <w:color w:val="000000"/>
                <w:kern w:val="0"/>
                <w:sz w:val="20"/>
              </w:rPr>
              <w:t>2015</w:t>
            </w:r>
            <w:r>
              <w:rPr>
                <w:rFonts w:hint="eastAsia" w:ascii="宋体"/>
                <w:color w:val="000000"/>
                <w:kern w:val="0"/>
                <w:sz w:val="20"/>
              </w:rPr>
              <w:t>年继续教育。</w:t>
            </w:r>
          </w:p>
          <w:p>
            <w:pPr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409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主要工作</w:t>
            </w:r>
          </w:p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经历</w:t>
            </w:r>
          </w:p>
        </w:tc>
        <w:tc>
          <w:tcPr>
            <w:tcW w:w="9690" w:type="dxa"/>
            <w:gridSpan w:val="36"/>
          </w:tcPr>
          <w:p>
            <w:pPr>
              <w:spacing w:line="280" w:lineRule="atLeast"/>
              <w:rPr>
                <w:rFonts w:ascii="宋体" w:hAnsi="宋体"/>
                <w:sz w:val="20"/>
              </w:rPr>
            </w:pPr>
            <w:bookmarkStart w:id="0" w:name="OLE_LINK4"/>
            <w:r>
              <w:rPr>
                <w:rFonts w:hint="eastAsia" w:ascii="宋体" w:hAnsi="宋体"/>
                <w:sz w:val="20"/>
              </w:rPr>
              <w:t>1999.08-2000.08梅县山歌剧团任独唱与舞蹈演员；</w:t>
            </w:r>
          </w:p>
          <w:p>
            <w:pPr>
              <w:spacing w:line="280" w:lineRule="atLeas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宋体" w:hAnsi="宋体"/>
                <w:sz w:val="20"/>
              </w:rPr>
              <w:t>200</w:t>
            </w:r>
            <w:r>
              <w:rPr>
                <w:rFonts w:hint="eastAsia" w:ascii="宋体" w:hAnsi="宋体"/>
                <w:sz w:val="20"/>
              </w:rPr>
              <w:t>6</w:t>
            </w:r>
            <w:r>
              <w:rPr>
                <w:rFonts w:ascii="宋体" w:hAnsi="宋体"/>
                <w:sz w:val="20"/>
              </w:rPr>
              <w:t>.0</w:t>
            </w:r>
            <w:r>
              <w:rPr>
                <w:rFonts w:hint="eastAsia" w:ascii="宋体" w:hAnsi="宋体"/>
                <w:sz w:val="20"/>
              </w:rPr>
              <w:t>5</w:t>
            </w:r>
            <w:r>
              <w:rPr>
                <w:rFonts w:ascii="宋体" w:hAnsi="宋体"/>
                <w:sz w:val="20"/>
              </w:rPr>
              <w:t>-20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08</w:t>
            </w:r>
            <w:r>
              <w:rPr>
                <w:rFonts w:ascii="宋体" w:hAnsi="宋体"/>
                <w:sz w:val="20"/>
              </w:rPr>
              <w:t>.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10；2010.07-2016.08</w:t>
            </w:r>
            <w:r>
              <w:rPr>
                <w:rFonts w:hint="eastAsia" w:ascii="宋体" w:hAnsi="宋体"/>
                <w:sz w:val="20"/>
              </w:rPr>
              <w:t>嘉应学院音乐学院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教师</w:t>
            </w:r>
            <w:r>
              <w:rPr>
                <w:rFonts w:hint="eastAsia" w:ascii="宋体" w:hAnsi="宋体"/>
                <w:sz w:val="20"/>
              </w:rPr>
              <w:t>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1409" w:type="dxa"/>
            <w:gridSpan w:val="4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获现资格以来专业技术工作情况</w:t>
            </w:r>
          </w:p>
        </w:tc>
        <w:tc>
          <w:tcPr>
            <w:tcW w:w="2406" w:type="dxa"/>
            <w:gridSpan w:val="6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起止时间</w:t>
            </w:r>
          </w:p>
        </w:tc>
        <w:tc>
          <w:tcPr>
            <w:tcW w:w="5657" w:type="dxa"/>
            <w:gridSpan w:val="28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专业技术工作内容</w:t>
            </w:r>
          </w:p>
        </w:tc>
        <w:tc>
          <w:tcPr>
            <w:tcW w:w="1627" w:type="dxa"/>
            <w:gridSpan w:val="2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409" w:type="dxa"/>
            <w:gridSpan w:val="4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bookmarkStart w:id="1" w:name="OLE_LINK5" w:colFirst="1" w:colLast="3"/>
          </w:p>
        </w:tc>
        <w:tc>
          <w:tcPr>
            <w:tcW w:w="2406" w:type="dxa"/>
            <w:gridSpan w:val="6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0"/>
              </w:rPr>
              <w:t>201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0"/>
              </w:rPr>
              <w:t>.0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2</w:t>
            </w:r>
            <w:r>
              <w:rPr>
                <w:rFonts w:ascii="宋体" w:hAnsi="宋体"/>
                <w:sz w:val="20"/>
              </w:rPr>
              <w:t>—</w:t>
            </w:r>
            <w:r>
              <w:rPr>
                <w:rFonts w:hint="eastAsia" w:ascii="宋体" w:hAnsi="宋体"/>
                <w:sz w:val="20"/>
              </w:rPr>
              <w:t>2016.08</w:t>
            </w:r>
          </w:p>
        </w:tc>
        <w:tc>
          <w:tcPr>
            <w:tcW w:w="5657" w:type="dxa"/>
            <w:gridSpan w:val="28"/>
          </w:tcPr>
          <w:p>
            <w:pPr>
              <w:jc w:val="lef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0"/>
              </w:rPr>
              <w:t>系统讲授全日制本科学生的《</w:t>
            </w:r>
            <w:r>
              <w:rPr>
                <w:rFonts w:hint="eastAsia" w:ascii="宋体"/>
                <w:color w:val="000000"/>
                <w:kern w:val="0"/>
                <w:sz w:val="20"/>
              </w:rPr>
              <w:t>中国民族民间舞</w:t>
            </w:r>
            <w:r>
              <w:rPr>
                <w:rFonts w:hint="eastAsia" w:ascii="宋体" w:hAnsi="宋体"/>
                <w:sz w:val="20"/>
              </w:rPr>
              <w:t>》、《</w:t>
            </w:r>
            <w:r>
              <w:rPr>
                <w:rFonts w:hint="eastAsia" w:ascii="宋体"/>
                <w:color w:val="000000"/>
                <w:kern w:val="0"/>
                <w:sz w:val="20"/>
              </w:rPr>
              <w:t>剧目</w:t>
            </w:r>
            <w:r>
              <w:rPr>
                <w:rFonts w:hint="eastAsia" w:ascii="宋体" w:hAnsi="宋体"/>
                <w:sz w:val="20"/>
              </w:rPr>
              <w:t>》、《</w:t>
            </w:r>
            <w:r>
              <w:rPr>
                <w:rFonts w:hint="eastAsia" w:ascii="宋体"/>
                <w:color w:val="000000"/>
                <w:kern w:val="0"/>
                <w:sz w:val="20"/>
              </w:rPr>
              <w:t>幼儿舞蹈编创</w:t>
            </w:r>
            <w:r>
              <w:rPr>
                <w:rFonts w:hint="eastAsia" w:ascii="宋体" w:hAnsi="宋体"/>
                <w:sz w:val="20"/>
              </w:rPr>
              <w:t>》、《形体与舞蹈》</w:t>
            </w:r>
            <w:r>
              <w:rPr>
                <w:rFonts w:hint="eastAsia" w:ascii="宋体" w:hAnsi="宋体"/>
                <w:sz w:val="20"/>
                <w:lang w:eastAsia="zh-CN"/>
              </w:rPr>
              <w:t>、《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客家民俗舞蹈</w:t>
            </w:r>
            <w:r>
              <w:rPr>
                <w:rFonts w:hint="eastAsia" w:ascii="宋体" w:hAnsi="宋体"/>
                <w:sz w:val="20"/>
                <w:lang w:eastAsia="zh-CN"/>
              </w:rPr>
              <w:t>》</w:t>
            </w:r>
            <w:r>
              <w:rPr>
                <w:rFonts w:hint="eastAsia" w:ascii="宋体" w:hAnsi="宋体"/>
                <w:sz w:val="20"/>
              </w:rPr>
              <w:t>。</w:t>
            </w:r>
          </w:p>
        </w:tc>
        <w:tc>
          <w:tcPr>
            <w:tcW w:w="1627" w:type="dxa"/>
            <w:gridSpan w:val="2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2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332</w:t>
            </w:r>
            <w:r>
              <w:rPr>
                <w:rFonts w:hint="eastAsia" w:ascii="宋体" w:hAnsi="宋体"/>
                <w:kern w:val="0"/>
                <w:sz w:val="20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1409" w:type="dxa"/>
            <w:gridSpan w:val="4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</w:p>
        </w:tc>
        <w:tc>
          <w:tcPr>
            <w:tcW w:w="2406" w:type="dxa"/>
            <w:gridSpan w:val="6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0"/>
              </w:rPr>
              <w:t>201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0"/>
              </w:rPr>
              <w:t>.0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2</w:t>
            </w:r>
            <w:r>
              <w:rPr>
                <w:rFonts w:ascii="宋体" w:hAnsi="宋体"/>
                <w:sz w:val="20"/>
              </w:rPr>
              <w:t>—</w:t>
            </w:r>
            <w:r>
              <w:rPr>
                <w:rFonts w:hint="eastAsia" w:ascii="宋体" w:hAnsi="宋体"/>
                <w:sz w:val="20"/>
              </w:rPr>
              <w:t>2016.08</w:t>
            </w:r>
          </w:p>
        </w:tc>
        <w:tc>
          <w:tcPr>
            <w:tcW w:w="5657" w:type="dxa"/>
            <w:gridSpan w:val="28"/>
          </w:tcPr>
          <w:p>
            <w:pPr>
              <w:jc w:val="lef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0"/>
              </w:rPr>
              <w:t>担任成人教育本、专科《形体与舞蹈》授课工作。</w:t>
            </w:r>
          </w:p>
        </w:tc>
        <w:tc>
          <w:tcPr>
            <w:tcW w:w="1627" w:type="dxa"/>
            <w:gridSpan w:val="2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1409" w:type="dxa"/>
            <w:gridSpan w:val="4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</w:p>
        </w:tc>
        <w:tc>
          <w:tcPr>
            <w:tcW w:w="2406" w:type="dxa"/>
            <w:gridSpan w:val="6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0"/>
              </w:rPr>
              <w:t>201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0"/>
              </w:rPr>
              <w:t>.0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2</w:t>
            </w:r>
            <w:r>
              <w:rPr>
                <w:rFonts w:ascii="宋体" w:hAnsi="宋体"/>
                <w:sz w:val="20"/>
              </w:rPr>
              <w:t>—</w:t>
            </w:r>
            <w:r>
              <w:rPr>
                <w:rFonts w:hint="eastAsia" w:ascii="宋体" w:hAnsi="宋体"/>
                <w:sz w:val="20"/>
              </w:rPr>
              <w:t>2016.08</w:t>
            </w:r>
          </w:p>
        </w:tc>
        <w:tc>
          <w:tcPr>
            <w:tcW w:w="5657" w:type="dxa"/>
            <w:gridSpan w:val="28"/>
          </w:tcPr>
          <w:p>
            <w:pPr>
              <w:jc w:val="lef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0"/>
              </w:rPr>
              <w:t>主持省级、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市（</w:t>
            </w:r>
            <w:r>
              <w:rPr>
                <w:rFonts w:hint="eastAsia" w:ascii="宋体" w:hAnsi="宋体"/>
                <w:sz w:val="20"/>
              </w:rPr>
              <w:t>厅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）</w:t>
            </w:r>
            <w:r>
              <w:rPr>
                <w:rFonts w:hint="eastAsia" w:ascii="宋体" w:hAnsi="宋体"/>
                <w:sz w:val="20"/>
              </w:rPr>
              <w:t>级、校级课题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共</w:t>
            </w:r>
            <w:r>
              <w:rPr>
                <w:rFonts w:ascii="宋体" w:hAnsi="宋体"/>
                <w:sz w:val="20"/>
              </w:rPr>
              <w:t>5</w:t>
            </w:r>
            <w:r>
              <w:rPr>
                <w:rFonts w:hint="eastAsia" w:ascii="宋体" w:hAnsi="宋体"/>
                <w:sz w:val="20"/>
              </w:rPr>
              <w:t>项；参与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市（</w:t>
            </w:r>
            <w:r>
              <w:rPr>
                <w:rFonts w:hint="eastAsia" w:ascii="宋体" w:hAnsi="宋体"/>
                <w:sz w:val="20"/>
              </w:rPr>
              <w:t>厅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）</w:t>
            </w:r>
            <w:r>
              <w:rPr>
                <w:rFonts w:hint="eastAsia" w:ascii="宋体" w:hAnsi="宋体"/>
                <w:sz w:val="20"/>
              </w:rPr>
              <w:t>级重点课题、校级重点课题共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0"/>
              </w:rPr>
              <w:t>项；获省级、校级各类奖项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0"/>
              </w:rPr>
              <w:t>项。</w:t>
            </w:r>
          </w:p>
        </w:tc>
        <w:tc>
          <w:tcPr>
            <w:tcW w:w="1627" w:type="dxa"/>
            <w:gridSpan w:val="2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0"/>
              </w:rPr>
              <w:t>满工作量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409" w:type="dxa"/>
            <w:gridSpan w:val="4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</w:p>
        </w:tc>
        <w:tc>
          <w:tcPr>
            <w:tcW w:w="2406" w:type="dxa"/>
            <w:gridSpan w:val="6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0"/>
              </w:rPr>
              <w:t>201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0"/>
              </w:rPr>
              <w:t>.0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2</w:t>
            </w:r>
            <w:r>
              <w:rPr>
                <w:rFonts w:ascii="宋体" w:hAnsi="宋体"/>
                <w:sz w:val="20"/>
              </w:rPr>
              <w:t>—</w:t>
            </w:r>
            <w:r>
              <w:rPr>
                <w:rFonts w:hint="eastAsia" w:ascii="宋体" w:hAnsi="宋体"/>
                <w:sz w:val="20"/>
              </w:rPr>
              <w:t>2016.08</w:t>
            </w:r>
          </w:p>
        </w:tc>
        <w:tc>
          <w:tcPr>
            <w:tcW w:w="5657" w:type="dxa"/>
            <w:gridSpan w:val="28"/>
          </w:tcPr>
          <w:p>
            <w:pPr>
              <w:rPr>
                <w:rFonts w:hint="eastAsia"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发表论文1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0"/>
              </w:rPr>
              <w:t>篇，作为第三主编编著教材《</w:t>
            </w:r>
            <w:r>
              <w:rPr>
                <w:rFonts w:hint="eastAsia" w:ascii="宋体"/>
                <w:sz w:val="20"/>
              </w:rPr>
              <w:t>中国民族舞蹈艺术和欣赏</w:t>
            </w:r>
            <w:r>
              <w:rPr>
                <w:rFonts w:hint="eastAsia" w:ascii="宋体" w:hAnsi="宋体"/>
                <w:sz w:val="20"/>
              </w:rPr>
              <w:t>》。</w:t>
            </w:r>
            <w:bookmarkStart w:id="5" w:name="_GoBack"/>
            <w:bookmarkEnd w:id="5"/>
          </w:p>
        </w:tc>
        <w:tc>
          <w:tcPr>
            <w:tcW w:w="1627" w:type="dxa"/>
            <w:gridSpan w:val="2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0"/>
              </w:rPr>
              <w:t>满工作量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409" w:type="dxa"/>
            <w:gridSpan w:val="4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</w:p>
        </w:tc>
        <w:tc>
          <w:tcPr>
            <w:tcW w:w="2406" w:type="dxa"/>
            <w:gridSpan w:val="6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0"/>
              </w:rPr>
              <w:t>201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0"/>
              </w:rPr>
              <w:t>.0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2</w:t>
            </w:r>
            <w:r>
              <w:rPr>
                <w:rFonts w:ascii="宋体" w:hAnsi="宋体"/>
                <w:sz w:val="20"/>
              </w:rPr>
              <w:t>—</w:t>
            </w:r>
            <w:r>
              <w:rPr>
                <w:rFonts w:hint="eastAsia" w:ascii="宋体" w:hAnsi="宋体"/>
                <w:sz w:val="20"/>
              </w:rPr>
              <w:t>2016.08</w:t>
            </w:r>
          </w:p>
        </w:tc>
        <w:tc>
          <w:tcPr>
            <w:tcW w:w="5657" w:type="dxa"/>
            <w:gridSpan w:val="28"/>
          </w:tcPr>
          <w:p>
            <w:pPr>
              <w:jc w:val="lef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0"/>
              </w:rPr>
              <w:t>指导本科生撰写毕业论文；积极参与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省舞协、市舞协</w:t>
            </w:r>
            <w:r>
              <w:rPr>
                <w:rFonts w:hint="eastAsia" w:ascii="宋体" w:hAnsi="宋体"/>
                <w:sz w:val="20"/>
              </w:rPr>
              <w:t>的地方文化采风调研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活动</w:t>
            </w:r>
            <w:r>
              <w:rPr>
                <w:rFonts w:hint="eastAsia" w:ascii="宋体" w:hAnsi="宋体"/>
                <w:sz w:val="20"/>
              </w:rPr>
              <w:t>，</w:t>
            </w:r>
            <w:r>
              <w:rPr>
                <w:rFonts w:hint="eastAsia" w:ascii="宋体" w:hAnsi="宋体"/>
                <w:sz w:val="20"/>
                <w:lang w:val="en-US" w:eastAsia="zh-CN"/>
              </w:rPr>
              <w:t>并</w:t>
            </w:r>
            <w:r>
              <w:rPr>
                <w:rFonts w:hint="eastAsia" w:ascii="宋体" w:hAnsi="宋体"/>
                <w:sz w:val="20"/>
              </w:rPr>
              <w:t>参与省、市、校级文艺晚会的舞蹈编导与评委工作。</w:t>
            </w:r>
          </w:p>
        </w:tc>
        <w:tc>
          <w:tcPr>
            <w:tcW w:w="1627" w:type="dxa"/>
            <w:gridSpan w:val="2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0"/>
              </w:rPr>
              <w:t>满工作量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3106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获现资格累计授课学时数：</w:t>
            </w:r>
          </w:p>
        </w:tc>
        <w:tc>
          <w:tcPr>
            <w:tcW w:w="1134" w:type="dxa"/>
            <w:gridSpan w:val="6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2332</w:t>
            </w:r>
          </w:p>
        </w:tc>
        <w:tc>
          <w:tcPr>
            <w:tcW w:w="2693" w:type="dxa"/>
            <w:gridSpan w:val="15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普通教育类年均学时数：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4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405" w:type="dxa"/>
            <w:gridSpan w:val="8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成人教育类年均学时数：</w:t>
            </w:r>
          </w:p>
        </w:tc>
        <w:tc>
          <w:tcPr>
            <w:tcW w:w="162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3647" w:type="dxa"/>
            <w:gridSpan w:val="9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学校对申报人任现资格以来教学能力、水平和效果的评价意见和评价结果（分为优秀、良好、合格、不合格）</w:t>
            </w:r>
          </w:p>
        </w:tc>
        <w:tc>
          <w:tcPr>
            <w:tcW w:w="7452" w:type="dxa"/>
            <w:gridSpan w:val="31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1"/>
                <w:szCs w:val="21"/>
              </w:rPr>
            </w:pPr>
          </w:p>
          <w:p>
            <w:pPr>
              <w:widowControl/>
              <w:ind w:left="3300" w:hanging="3300" w:hangingChars="1650"/>
              <w:jc w:val="left"/>
              <w:rPr>
                <w:rFonts w:ascii="宋体" w:hAnsi="MS Sans Serif" w:cs="宋体"/>
                <w:color w:val="000000"/>
                <w:kern w:val="0"/>
                <w:sz w:val="20"/>
              </w:rPr>
            </w:pPr>
          </w:p>
          <w:p>
            <w:pPr>
              <w:widowControl/>
              <w:jc w:val="left"/>
              <w:rPr>
                <w:rFonts w:ascii="宋体" w:hAnsi="MS Sans Serif" w:cs="宋体"/>
                <w:color w:val="000000"/>
                <w:kern w:val="0"/>
                <w:sz w:val="20"/>
              </w:rPr>
            </w:pPr>
          </w:p>
          <w:p>
            <w:pPr>
              <w:widowControl/>
              <w:ind w:left="3300" w:hanging="3300" w:hangingChars="1650"/>
              <w:jc w:val="left"/>
              <w:rPr>
                <w:rFonts w:ascii="宋体" w:hAnsi="MS Sans Serif" w:cs="宋体"/>
                <w:color w:val="000000"/>
                <w:kern w:val="0"/>
                <w:sz w:val="20"/>
              </w:rPr>
            </w:pPr>
          </w:p>
          <w:p>
            <w:pPr>
              <w:widowControl/>
              <w:ind w:left="3465" w:hanging="3465" w:hangingChars="1650"/>
              <w:jc w:val="left"/>
              <w:rPr>
                <w:rFonts w:ascii="宋体" w:hAnsi="MS Sans Serif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MS Sans Serif" w:cs="宋体"/>
                <w:color w:val="000000"/>
                <w:kern w:val="0"/>
                <w:sz w:val="20"/>
              </w:rPr>
              <w:t xml:space="preserve">学校教务部门负责人签字：                  学校教务部门盖章             </w:t>
            </w:r>
          </w:p>
          <w:p>
            <w:pPr>
              <w:widowControl/>
              <w:ind w:left="3326" w:leftChars="1188" w:firstLine="1100" w:firstLineChars="550"/>
              <w:jc w:val="lef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MS Sans Serif" w:cs="宋体"/>
                <w:color w:val="000000"/>
                <w:kern w:val="0"/>
                <w:sz w:val="20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635" w:hRule="atLeast"/>
          <w:jc w:val="center"/>
        </w:trPr>
        <w:tc>
          <w:tcPr>
            <w:tcW w:w="910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获现资格公开出版著作</w:t>
            </w:r>
          </w:p>
        </w:tc>
        <w:tc>
          <w:tcPr>
            <w:tcW w:w="4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序号</w:t>
            </w:r>
          </w:p>
        </w:tc>
        <w:tc>
          <w:tcPr>
            <w:tcW w:w="2700" w:type="dxa"/>
            <w:gridSpan w:val="8"/>
            <w:vAlign w:val="center"/>
          </w:tcPr>
          <w:p>
            <w:pPr>
              <w:ind w:left="52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书名（书号）</w:t>
            </w:r>
          </w:p>
        </w:tc>
        <w:tc>
          <w:tcPr>
            <w:tcW w:w="112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作者名次</w:t>
            </w:r>
          </w:p>
        </w:tc>
        <w:tc>
          <w:tcPr>
            <w:tcW w:w="1035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出版</w:t>
            </w:r>
          </w:p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年月</w:t>
            </w:r>
          </w:p>
        </w:tc>
        <w:tc>
          <w:tcPr>
            <w:tcW w:w="2115" w:type="dxa"/>
            <w:gridSpan w:val="7"/>
            <w:vAlign w:val="center"/>
          </w:tcPr>
          <w:p>
            <w:pPr>
              <w:ind w:left="52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/>
                <w:sz w:val="21"/>
                <w:szCs w:val="21"/>
              </w:rPr>
              <w:pict>
                <v:line id="_x0000_s1051" o:spid="_x0000_s1051" o:spt="20" style="position:absolute;left:0pt;margin-left:65.1pt;margin-top:-31.75pt;height:0pt;width:140pt;z-index:25165926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仿宋_GB2312" w:eastAsia="仿宋_GB2312"/>
                <w:sz w:val="21"/>
                <w:szCs w:val="21"/>
              </w:rPr>
              <w:pict>
                <v:rect id="_x0000_s1050" o:spid="_x0000_s1050" o:spt="1" style="position:absolute;left:0pt;margin-left:64.6pt;margin-top:-65.8pt;height:66.35pt;width:140.45pt;z-index:25165824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firstLine="140" w:firstLineChars="50"/>
                        </w:pPr>
                        <w:r>
                          <w:rPr>
                            <w:rFonts w:hint="eastAsia"/>
                          </w:rPr>
                          <w:t>姓名      序号</w:t>
                        </w:r>
                      </w:p>
                      <w:p>
                        <w:pPr>
                          <w:spacing w:line="120" w:lineRule="auto"/>
                          <w:ind w:firstLine="140" w:firstLineChars="50"/>
                        </w:pPr>
                      </w:p>
                      <w:p>
                        <w:pPr>
                          <w:spacing w:line="120" w:lineRule="auto"/>
                          <w:ind w:firstLine="140" w:firstLineChars="50"/>
                        </w:pPr>
                        <w:r>
                          <w:rPr>
                            <w:rFonts w:hint="eastAsia"/>
                          </w:rPr>
                          <w:t>李智敏</w:t>
                        </w:r>
                      </w:p>
                      <w:p>
                        <w:pPr>
                          <w:ind w:firstLine="140" w:firstLineChars="50"/>
                        </w:pPr>
                      </w:p>
                      <w:p>
                        <w:pPr>
                          <w:spacing w:line="1740" w:lineRule="auto"/>
                          <w:ind w:firstLine="140" w:firstLineChars="50"/>
                        </w:pPr>
                      </w:p>
                      <w:p>
                        <w:pPr>
                          <w:spacing w:line="720" w:lineRule="auto"/>
                          <w:ind w:firstLine="140" w:firstLineChars="50"/>
                        </w:pPr>
                      </w:p>
                    </w:txbxContent>
                  </v:textbox>
                </v:rect>
              </w:pict>
            </w:r>
            <w:r>
              <w:rPr>
                <w:rFonts w:hint="eastAsia" w:ascii="仿宋_GB2312" w:eastAsia="仿宋_GB2312"/>
                <w:sz w:val="21"/>
                <w:szCs w:val="21"/>
              </w:rPr>
              <w:t>完成章节　　　</w:t>
            </w:r>
          </w:p>
          <w:p>
            <w:pPr>
              <w:ind w:left="52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1"/>
                <w:szCs w:val="21"/>
              </w:rPr>
              <w:t>字数（万）</w:t>
            </w:r>
          </w:p>
        </w:tc>
        <w:tc>
          <w:tcPr>
            <w:tcW w:w="2715" w:type="dxa"/>
            <w:gridSpan w:val="8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/>
                <w:sz w:val="21"/>
                <w:szCs w:val="21"/>
              </w:rPr>
              <w:pict>
                <v:line id="_x0000_s1052" o:spid="_x0000_s1052" o:spt="20" style="position:absolute;left:0pt;margin-left:28.75pt;margin-top:-65.85pt;height:66.5pt;width:0.1pt;z-index:25166028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</w:p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出版单位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608" w:hRule="atLeast"/>
          <w:jc w:val="center"/>
        </w:trPr>
        <w:tc>
          <w:tcPr>
            <w:tcW w:w="91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  <w:bookmarkStart w:id="2" w:name="OLE_LINK7" w:colFirst="2" w:colLast="6"/>
          </w:p>
        </w:tc>
        <w:tc>
          <w:tcPr>
            <w:tcW w:w="4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 1</w:t>
            </w:r>
          </w:p>
        </w:tc>
        <w:tc>
          <w:tcPr>
            <w:tcW w:w="270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中国民族舞蹈艺术和欣赏</w:t>
            </w:r>
          </w:p>
          <w:p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/>
                <w:sz w:val="18"/>
                <w:szCs w:val="18"/>
              </w:rPr>
              <w:t>978-7-5677-3585-9</w:t>
            </w:r>
            <w:r>
              <w:rPr>
                <w:rFonts w:hint="eastAsia" w:ascii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2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ind w:left="52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sz w:val="20"/>
              </w:rPr>
              <w:t>第三主编</w:t>
            </w:r>
          </w:p>
        </w:tc>
        <w:tc>
          <w:tcPr>
            <w:tcW w:w="1035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2015.03</w:t>
            </w:r>
          </w:p>
        </w:tc>
        <w:tc>
          <w:tcPr>
            <w:tcW w:w="211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 第二、四章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1"/>
                <w:szCs w:val="21"/>
              </w:rPr>
              <w:t>12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715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ind w:left="52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sz w:val="20"/>
              </w:rPr>
              <w:t>吉林大学出版社</w:t>
            </w:r>
          </w:p>
        </w:tc>
      </w:tr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370" w:hRule="atLeast"/>
          <w:jc w:val="center"/>
        </w:trPr>
        <w:tc>
          <w:tcPr>
            <w:tcW w:w="910" w:type="dxa"/>
            <w:vMerge w:val="restart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获现资格以来完成论文情况</w:t>
            </w:r>
          </w:p>
        </w:tc>
        <w:tc>
          <w:tcPr>
            <w:tcW w:w="4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序号</w:t>
            </w:r>
          </w:p>
        </w:tc>
        <w:tc>
          <w:tcPr>
            <w:tcW w:w="3255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题目</w:t>
            </w:r>
          </w:p>
        </w:tc>
        <w:tc>
          <w:tcPr>
            <w:tcW w:w="76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作者排名</w:t>
            </w:r>
          </w:p>
        </w:tc>
        <w:tc>
          <w:tcPr>
            <w:tcW w:w="1052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发表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年月</w:t>
            </w:r>
          </w:p>
        </w:tc>
        <w:tc>
          <w:tcPr>
            <w:tcW w:w="2233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刊物名称</w:t>
            </w:r>
          </w:p>
          <w:p>
            <w:pPr>
              <w:spacing w:line="240" w:lineRule="exact"/>
              <w:ind w:left="52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(刊号)</w:t>
            </w:r>
          </w:p>
        </w:tc>
        <w:tc>
          <w:tcPr>
            <w:tcW w:w="238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ind w:left="52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刊物主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40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  <w:bookmarkStart w:id="3" w:name="OLE_LINK8" w:colFirst="1" w:colLast="6"/>
          </w:p>
        </w:tc>
        <w:tc>
          <w:tcPr>
            <w:tcW w:w="4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</w:t>
            </w:r>
          </w:p>
        </w:tc>
        <w:tc>
          <w:tcPr>
            <w:tcW w:w="3255" w:type="dxa"/>
            <w:gridSpan w:val="12"/>
            <w:vAlign w:val="center"/>
          </w:tcPr>
          <w:p>
            <w:pPr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客家民俗舞蹈的道具文化品格研究</w:t>
            </w:r>
          </w:p>
        </w:tc>
        <w:tc>
          <w:tcPr>
            <w:tcW w:w="765" w:type="dxa"/>
            <w:gridSpan w:val="3"/>
            <w:vAlign w:val="center"/>
          </w:tcPr>
          <w:p>
            <w:pPr>
              <w:ind w:left="52"/>
              <w:jc w:val="center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独立</w:t>
            </w:r>
          </w:p>
        </w:tc>
        <w:tc>
          <w:tcPr>
            <w:tcW w:w="1052" w:type="dxa"/>
            <w:gridSpan w:val="7"/>
            <w:vAlign w:val="center"/>
          </w:tcPr>
          <w:p>
            <w:pPr>
              <w:ind w:left="52"/>
              <w:jc w:val="center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2015.08</w:t>
            </w:r>
          </w:p>
        </w:tc>
        <w:tc>
          <w:tcPr>
            <w:tcW w:w="2233" w:type="dxa"/>
            <w:gridSpan w:val="8"/>
            <w:vAlign w:val="center"/>
          </w:tcPr>
          <w:p>
            <w:pPr>
              <w:ind w:left="52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华南师范大学</w:t>
            </w:r>
            <w:r>
              <w:rPr>
                <w:rFonts w:hint="eastAsia" w:ascii="宋体"/>
                <w:sz w:val="20"/>
                <w:lang w:val="en-US" w:eastAsia="zh-CN"/>
              </w:rPr>
              <w:t>学</w:t>
            </w:r>
            <w:r>
              <w:rPr>
                <w:rFonts w:hint="eastAsia" w:ascii="宋体"/>
                <w:sz w:val="20"/>
              </w:rPr>
              <w:t>报</w:t>
            </w:r>
          </w:p>
          <w:p>
            <w:pPr>
              <w:ind w:left="52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（1000-5455）</w:t>
            </w:r>
          </w:p>
        </w:tc>
        <w:tc>
          <w:tcPr>
            <w:tcW w:w="2385" w:type="dxa"/>
            <w:gridSpan w:val="6"/>
            <w:vAlign w:val="center"/>
          </w:tcPr>
          <w:p>
            <w:pPr>
              <w:ind w:left="52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华南师范大学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272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50" w:type="dxa"/>
            <w:gridSpan w:val="2"/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</w:t>
            </w:r>
          </w:p>
        </w:tc>
        <w:tc>
          <w:tcPr>
            <w:tcW w:w="3255" w:type="dxa"/>
            <w:gridSpan w:val="12"/>
            <w:textDirection w:val="lrTb"/>
            <w:vAlign w:val="center"/>
          </w:tcPr>
          <w:p>
            <w:pPr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论翎子的美</w:t>
            </w:r>
            <w:r>
              <w:rPr>
                <w:rFonts w:ascii="宋体"/>
                <w:sz w:val="20"/>
              </w:rPr>
              <w:t>—</w:t>
            </w:r>
            <w:r>
              <w:rPr>
                <w:rFonts w:hint="eastAsia" w:ascii="宋体"/>
                <w:sz w:val="20"/>
              </w:rPr>
              <w:t>戏剧表演艺术研究</w:t>
            </w:r>
          </w:p>
        </w:tc>
        <w:tc>
          <w:tcPr>
            <w:tcW w:w="765" w:type="dxa"/>
            <w:gridSpan w:val="3"/>
            <w:textDirection w:val="lrTb"/>
            <w:vAlign w:val="center"/>
          </w:tcPr>
          <w:p>
            <w:pPr>
              <w:ind w:left="52" w:leftChars="0"/>
              <w:jc w:val="center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独立</w:t>
            </w:r>
          </w:p>
        </w:tc>
        <w:tc>
          <w:tcPr>
            <w:tcW w:w="1052" w:type="dxa"/>
            <w:gridSpan w:val="7"/>
            <w:textDirection w:val="lrTb"/>
            <w:vAlign w:val="center"/>
          </w:tcPr>
          <w:p>
            <w:pPr>
              <w:ind w:left="52" w:leftChars="0"/>
              <w:jc w:val="center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2015.07</w:t>
            </w:r>
          </w:p>
        </w:tc>
        <w:tc>
          <w:tcPr>
            <w:tcW w:w="2233" w:type="dxa"/>
            <w:gridSpan w:val="8"/>
            <w:textDirection w:val="lrTb"/>
            <w:vAlign w:val="center"/>
          </w:tcPr>
          <w:p>
            <w:pPr>
              <w:ind w:left="52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上海戏剧</w:t>
            </w:r>
          </w:p>
          <w:p>
            <w:pPr>
              <w:ind w:left="52" w:leftChars="0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sz w:val="20"/>
                <w:lang w:eastAsia="zh-CN"/>
              </w:rPr>
              <w:t>（</w:t>
            </w:r>
            <w:r>
              <w:rPr>
                <w:rFonts w:hint="eastAsia" w:ascii="宋体"/>
                <w:sz w:val="20"/>
              </w:rPr>
              <w:t>0559-7277</w:t>
            </w:r>
            <w:r>
              <w:rPr>
                <w:rFonts w:hint="eastAsia" w:ascii="宋体"/>
                <w:sz w:val="20"/>
                <w:lang w:eastAsia="zh-CN"/>
              </w:rPr>
              <w:t>）</w:t>
            </w:r>
          </w:p>
        </w:tc>
        <w:tc>
          <w:tcPr>
            <w:tcW w:w="2385" w:type="dxa"/>
            <w:gridSpan w:val="6"/>
            <w:textDirection w:val="lrTb"/>
            <w:vAlign w:val="center"/>
          </w:tcPr>
          <w:p>
            <w:pPr>
              <w:ind w:left="52" w:leftChars="0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上海市文学艺术界联合会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40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50" w:type="dxa"/>
            <w:gridSpan w:val="2"/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3</w:t>
            </w:r>
          </w:p>
        </w:tc>
        <w:tc>
          <w:tcPr>
            <w:tcW w:w="3255" w:type="dxa"/>
            <w:gridSpan w:val="12"/>
            <w:textDirection w:val="lrTb"/>
            <w:vAlign w:val="center"/>
          </w:tcPr>
          <w:p>
            <w:pPr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浅析地方高校传承广东汉剧教育实践探索</w:t>
            </w:r>
          </w:p>
        </w:tc>
        <w:tc>
          <w:tcPr>
            <w:tcW w:w="765" w:type="dxa"/>
            <w:gridSpan w:val="3"/>
            <w:textDirection w:val="lrTb"/>
            <w:vAlign w:val="center"/>
          </w:tcPr>
          <w:p>
            <w:pPr>
              <w:ind w:left="52" w:leftChars="0"/>
              <w:jc w:val="center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独立</w:t>
            </w:r>
          </w:p>
        </w:tc>
        <w:tc>
          <w:tcPr>
            <w:tcW w:w="1052" w:type="dxa"/>
            <w:gridSpan w:val="7"/>
            <w:textDirection w:val="lrTb"/>
            <w:vAlign w:val="center"/>
          </w:tcPr>
          <w:p>
            <w:pPr>
              <w:ind w:left="52" w:leftChars="0"/>
              <w:jc w:val="center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2015.02</w:t>
            </w:r>
          </w:p>
        </w:tc>
        <w:tc>
          <w:tcPr>
            <w:tcW w:w="2233" w:type="dxa"/>
            <w:gridSpan w:val="8"/>
            <w:textDirection w:val="lrTb"/>
            <w:vAlign w:val="center"/>
          </w:tcPr>
          <w:p>
            <w:pPr>
              <w:ind w:left="52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中国戏剧</w:t>
            </w:r>
          </w:p>
          <w:p>
            <w:pPr>
              <w:ind w:left="52" w:leftChars="0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sz w:val="20"/>
                <w:lang w:eastAsia="zh-CN"/>
              </w:rPr>
              <w:t>（</w:t>
            </w:r>
            <w:r>
              <w:rPr>
                <w:rFonts w:hint="eastAsia" w:ascii="宋体"/>
                <w:sz w:val="20"/>
              </w:rPr>
              <w:t>1001-8018</w:t>
            </w:r>
            <w:r>
              <w:rPr>
                <w:rFonts w:hint="eastAsia" w:ascii="宋体"/>
                <w:sz w:val="20"/>
                <w:lang w:eastAsia="zh-CN"/>
              </w:rPr>
              <w:t>）</w:t>
            </w:r>
          </w:p>
        </w:tc>
        <w:tc>
          <w:tcPr>
            <w:tcW w:w="2385" w:type="dxa"/>
            <w:gridSpan w:val="6"/>
            <w:textDirection w:val="lrTb"/>
            <w:vAlign w:val="center"/>
          </w:tcPr>
          <w:p>
            <w:pPr>
              <w:ind w:left="52" w:leftChars="0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中国戏剧家协会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272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50" w:type="dxa"/>
            <w:gridSpan w:val="2"/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4</w:t>
            </w:r>
          </w:p>
        </w:tc>
        <w:tc>
          <w:tcPr>
            <w:tcW w:w="3255" w:type="dxa"/>
            <w:gridSpan w:val="12"/>
            <w:textDirection w:val="lrTb"/>
            <w:vAlign w:val="center"/>
          </w:tcPr>
          <w:p>
            <w:pPr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广东汉剧梁派表演艺术特征探析</w:t>
            </w:r>
          </w:p>
        </w:tc>
        <w:tc>
          <w:tcPr>
            <w:tcW w:w="765" w:type="dxa"/>
            <w:gridSpan w:val="3"/>
            <w:textDirection w:val="lrTb"/>
            <w:vAlign w:val="center"/>
          </w:tcPr>
          <w:p>
            <w:pPr>
              <w:ind w:left="52" w:leftChars="0"/>
              <w:jc w:val="center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独立</w:t>
            </w:r>
          </w:p>
        </w:tc>
        <w:tc>
          <w:tcPr>
            <w:tcW w:w="1052" w:type="dxa"/>
            <w:gridSpan w:val="7"/>
            <w:textDirection w:val="lrTb"/>
            <w:vAlign w:val="center"/>
          </w:tcPr>
          <w:p>
            <w:pPr>
              <w:ind w:left="52" w:leftChars="0"/>
              <w:jc w:val="center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2015.04</w:t>
            </w:r>
          </w:p>
        </w:tc>
        <w:tc>
          <w:tcPr>
            <w:tcW w:w="2233" w:type="dxa"/>
            <w:gridSpan w:val="8"/>
            <w:textDirection w:val="lrTb"/>
            <w:vAlign w:val="center"/>
          </w:tcPr>
          <w:p>
            <w:pPr>
              <w:ind w:left="52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大舞台</w:t>
            </w:r>
          </w:p>
          <w:p>
            <w:pPr>
              <w:ind w:left="52" w:leftChars="0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sz w:val="20"/>
                <w:lang w:eastAsia="zh-CN"/>
              </w:rPr>
              <w:t>（</w:t>
            </w:r>
            <w:r>
              <w:rPr>
                <w:rFonts w:hint="eastAsia" w:ascii="宋体"/>
                <w:sz w:val="20"/>
              </w:rPr>
              <w:t>1003-1200</w:t>
            </w:r>
            <w:r>
              <w:rPr>
                <w:rFonts w:hint="eastAsia" w:ascii="宋体"/>
                <w:sz w:val="20"/>
                <w:lang w:eastAsia="zh-CN"/>
              </w:rPr>
              <w:t>）</w:t>
            </w:r>
          </w:p>
        </w:tc>
        <w:tc>
          <w:tcPr>
            <w:tcW w:w="2385" w:type="dxa"/>
            <w:gridSpan w:val="6"/>
            <w:textDirection w:val="lrTb"/>
            <w:vAlign w:val="center"/>
          </w:tcPr>
          <w:p>
            <w:pPr>
              <w:ind w:left="52" w:leftChars="0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河北省艺术研究所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335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50" w:type="dxa"/>
            <w:gridSpan w:val="2"/>
            <w:textDirection w:val="lrTb"/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5</w:t>
            </w:r>
          </w:p>
        </w:tc>
        <w:tc>
          <w:tcPr>
            <w:tcW w:w="3255" w:type="dxa"/>
            <w:gridSpan w:val="12"/>
            <w:textDirection w:val="lrTb"/>
            <w:vAlign w:val="center"/>
          </w:tcPr>
          <w:p>
            <w:pPr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广东汉剧舞台表演艺术探析</w:t>
            </w:r>
            <w:r>
              <w:rPr>
                <w:rFonts w:ascii="宋体"/>
                <w:sz w:val="20"/>
              </w:rPr>
              <w:t>—</w:t>
            </w:r>
            <w:r>
              <w:rPr>
                <w:rFonts w:hint="eastAsia" w:ascii="宋体"/>
                <w:sz w:val="20"/>
              </w:rPr>
              <w:t>以旦角为对象</w:t>
            </w:r>
          </w:p>
        </w:tc>
        <w:tc>
          <w:tcPr>
            <w:tcW w:w="765" w:type="dxa"/>
            <w:gridSpan w:val="3"/>
            <w:textDirection w:val="lrTb"/>
            <w:vAlign w:val="center"/>
          </w:tcPr>
          <w:p>
            <w:pPr>
              <w:ind w:left="52" w:leftChars="0"/>
              <w:jc w:val="center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独立</w:t>
            </w:r>
          </w:p>
        </w:tc>
        <w:tc>
          <w:tcPr>
            <w:tcW w:w="1052" w:type="dxa"/>
            <w:gridSpan w:val="7"/>
            <w:textDirection w:val="lrTb"/>
            <w:vAlign w:val="center"/>
          </w:tcPr>
          <w:p>
            <w:pPr>
              <w:ind w:left="52" w:leftChars="0"/>
              <w:jc w:val="center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2015.05</w:t>
            </w:r>
          </w:p>
        </w:tc>
        <w:tc>
          <w:tcPr>
            <w:tcW w:w="2233" w:type="dxa"/>
            <w:gridSpan w:val="8"/>
            <w:textDirection w:val="lrTb"/>
            <w:vAlign w:val="center"/>
          </w:tcPr>
          <w:p>
            <w:pPr>
              <w:ind w:left="52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sz w:val="20"/>
              </w:rPr>
              <w:t>当代戏剧</w:t>
            </w:r>
          </w:p>
          <w:p>
            <w:pPr>
              <w:ind w:left="52" w:leftChars="0"/>
              <w:rPr>
                <w:rFonts w:ascii="宋体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（1002-171X）</w:t>
            </w:r>
          </w:p>
        </w:tc>
        <w:tc>
          <w:tcPr>
            <w:tcW w:w="2385" w:type="dxa"/>
            <w:gridSpan w:val="6"/>
            <w:textDirection w:val="lrTb"/>
            <w:vAlign w:val="center"/>
          </w:tcPr>
          <w:p>
            <w:pPr>
              <w:ind w:left="52" w:leftChars="0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陕西省戏剧家协会</w:t>
            </w:r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255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140" w:type="dxa"/>
            <w:gridSpan w:val="38"/>
            <w:vAlign w:val="center"/>
          </w:tcPr>
          <w:p>
            <w:pPr>
              <w:ind w:left="53" w:leftChars="19" w:firstLine="2266" w:firstLineChars="1100"/>
              <w:rPr>
                <w:rFonts w:ascii="仿宋_GB2312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</w:rPr>
              <w:t>其他论文（</w:t>
            </w:r>
            <w:r>
              <w:rPr>
                <w:rFonts w:hint="eastAsia" w:ascii="仿宋_GB2312" w:eastAsia="仿宋_GB2312"/>
                <w:b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b/>
                <w:sz w:val="21"/>
                <w:szCs w:val="21"/>
              </w:rPr>
              <w:t>—1</w:t>
            </w:r>
            <w:r>
              <w:rPr>
                <w:rFonts w:hint="eastAsia" w:ascii="仿宋_GB2312" w:eastAsia="仿宋_GB2312"/>
                <w:b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b/>
                <w:sz w:val="21"/>
                <w:szCs w:val="21"/>
              </w:rPr>
              <w:t>）见本页背面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635" w:hRule="atLeast"/>
          <w:jc w:val="center"/>
        </w:trPr>
        <w:tc>
          <w:tcPr>
            <w:tcW w:w="910" w:type="dxa"/>
            <w:vMerge w:val="restart"/>
            <w:vAlign w:val="center"/>
          </w:tcPr>
          <w:p>
            <w:pPr>
              <w:spacing w:line="24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获现资格以来主要科研（含横向及教研课题）情况</w:t>
            </w:r>
          </w:p>
        </w:tc>
        <w:tc>
          <w:tcPr>
            <w:tcW w:w="4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序号</w:t>
            </w:r>
          </w:p>
        </w:tc>
        <w:tc>
          <w:tcPr>
            <w:tcW w:w="3255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ind w:left="52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项目名称（编号）</w:t>
            </w:r>
          </w:p>
        </w:tc>
        <w:tc>
          <w:tcPr>
            <w:tcW w:w="76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本人</w:t>
            </w:r>
          </w:p>
          <w:p>
            <w:pPr>
              <w:spacing w:line="240" w:lineRule="exact"/>
              <w:ind w:left="52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排名</w:t>
            </w:r>
          </w:p>
        </w:tc>
        <w:tc>
          <w:tcPr>
            <w:tcW w:w="75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项目经费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-40"/>
                <w:sz w:val="21"/>
                <w:szCs w:val="21"/>
              </w:rPr>
              <w:t>（万元）</w:t>
            </w:r>
          </w:p>
        </w:tc>
        <w:tc>
          <w:tcPr>
            <w:tcW w:w="76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ind w:left="52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项目进展情况</w:t>
            </w:r>
          </w:p>
        </w:tc>
        <w:tc>
          <w:tcPr>
            <w:tcW w:w="4155" w:type="dxa"/>
            <w:gridSpan w:val="13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ind w:left="52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下达单位、时间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448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</w:t>
            </w:r>
          </w:p>
        </w:tc>
        <w:tc>
          <w:tcPr>
            <w:tcW w:w="3255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宋体" w:hAnsi="MS Sans Serif" w:cs="宋体"/>
                <w:color w:val="000000"/>
                <w:kern w:val="0"/>
                <w:sz w:val="20"/>
                <w:szCs w:val="20"/>
              </w:rPr>
              <w:t>粤东客家民间仪式性舞蹈资料的整理与研究（GD</w:t>
            </w: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15XYS18</w:t>
            </w:r>
            <w:r>
              <w:rPr>
                <w:rFonts w:ascii="宋体" w:hAnsi="MS Sans Serif" w:cs="宋体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76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left="52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主持</w:t>
            </w:r>
          </w:p>
        </w:tc>
        <w:tc>
          <w:tcPr>
            <w:tcW w:w="75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6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在研</w:t>
            </w:r>
          </w:p>
        </w:tc>
        <w:tc>
          <w:tcPr>
            <w:tcW w:w="4155" w:type="dxa"/>
            <w:gridSpan w:val="1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广东省哲学社会科学规划办</w:t>
            </w: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2016.01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418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50" w:type="dxa"/>
            <w:gridSpan w:val="2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</w:t>
            </w:r>
          </w:p>
        </w:tc>
        <w:tc>
          <w:tcPr>
            <w:tcW w:w="3255" w:type="dxa"/>
            <w:gridSpan w:val="12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ind w:left="52" w:leftChars="0"/>
              <w:rPr>
                <w:rFonts w:ascii="宋体" w:hAnsi="MS Sans Serif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MS Sans Serif" w:cs="宋体"/>
                <w:color w:val="000000"/>
                <w:kern w:val="0"/>
                <w:sz w:val="20"/>
                <w:szCs w:val="20"/>
              </w:rPr>
              <w:t>粤东客家村落祭祀性舞蹈资料收集、整理与研究（</w:t>
            </w: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15KYTPKT9</w:t>
            </w:r>
            <w:r>
              <w:rPr>
                <w:rFonts w:ascii="宋体" w:hAnsi="MS Sans Serif" w:cs="宋体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765" w:type="dxa"/>
            <w:gridSpan w:val="3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ind w:left="52" w:leftChars="0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主持</w:t>
            </w:r>
          </w:p>
        </w:tc>
        <w:tc>
          <w:tcPr>
            <w:tcW w:w="750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65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在研</w:t>
            </w:r>
          </w:p>
        </w:tc>
        <w:tc>
          <w:tcPr>
            <w:tcW w:w="4155" w:type="dxa"/>
            <w:gridSpan w:val="13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广东省普通高校人文社会科学省市共建重点研究基地-嘉应学院客家研究院</w:t>
            </w: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2015.09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448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50" w:type="dxa"/>
            <w:gridSpan w:val="2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3</w:t>
            </w:r>
          </w:p>
        </w:tc>
        <w:tc>
          <w:tcPr>
            <w:tcW w:w="3255" w:type="dxa"/>
            <w:gridSpan w:val="12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ind w:left="52" w:leftChars="0"/>
              <w:rPr>
                <w:rFonts w:ascii="宋体" w:hAnsi="MS Sans Serif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广东汉剧舞台表演艺术研究---以旦角为对象（13KYKT11）</w:t>
            </w:r>
          </w:p>
        </w:tc>
        <w:tc>
          <w:tcPr>
            <w:tcW w:w="765" w:type="dxa"/>
            <w:gridSpan w:val="3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ind w:left="52" w:leftChars="0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主持</w:t>
            </w:r>
          </w:p>
        </w:tc>
        <w:tc>
          <w:tcPr>
            <w:tcW w:w="750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0.75</w:t>
            </w:r>
          </w:p>
        </w:tc>
        <w:tc>
          <w:tcPr>
            <w:tcW w:w="765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结题</w:t>
            </w:r>
          </w:p>
        </w:tc>
        <w:tc>
          <w:tcPr>
            <w:tcW w:w="4155" w:type="dxa"/>
            <w:gridSpan w:val="13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广东省普通高校人文社会科学省市共建重点研究基地-嘉应学院客家研究院</w:t>
            </w: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2013.04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478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50" w:type="dxa"/>
            <w:gridSpan w:val="2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 w:leftChars="0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lang w:val="en-US" w:eastAsia="zh-CN"/>
              </w:rPr>
              <w:t>4</w:t>
            </w:r>
          </w:p>
        </w:tc>
        <w:tc>
          <w:tcPr>
            <w:tcW w:w="3255" w:type="dxa"/>
            <w:gridSpan w:val="12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ind w:left="52" w:leftChars="0"/>
              <w:rPr>
                <w:rFonts w:ascii="宋体" w:hAnsi="MS Sans Serif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普通高校地方特色课程的开发与应用（嘉院教【2013】3号）</w:t>
            </w:r>
          </w:p>
        </w:tc>
        <w:tc>
          <w:tcPr>
            <w:tcW w:w="765" w:type="dxa"/>
            <w:gridSpan w:val="3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ind w:left="52" w:leftChars="0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主持</w:t>
            </w:r>
          </w:p>
        </w:tc>
        <w:tc>
          <w:tcPr>
            <w:tcW w:w="750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765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结题</w:t>
            </w:r>
          </w:p>
        </w:tc>
        <w:tc>
          <w:tcPr>
            <w:tcW w:w="4155" w:type="dxa"/>
            <w:gridSpan w:val="13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MS Sans Serif" w:cs="宋体"/>
                <w:color w:val="000000"/>
                <w:kern w:val="0"/>
                <w:sz w:val="20"/>
                <w:szCs w:val="20"/>
              </w:rPr>
              <w:t>嘉应学院</w:t>
            </w: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2013.04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448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50" w:type="dxa"/>
            <w:gridSpan w:val="2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 w:leftChars="0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lang w:val="en-US" w:eastAsia="zh-CN"/>
              </w:rPr>
              <w:t>5</w:t>
            </w:r>
          </w:p>
        </w:tc>
        <w:tc>
          <w:tcPr>
            <w:tcW w:w="3255" w:type="dxa"/>
            <w:gridSpan w:val="12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ind w:left="52" w:leftChars="0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广东汉剧旦角行当表演艺术中的舞蹈性研究（嘉院科【2015】7号）</w:t>
            </w:r>
          </w:p>
        </w:tc>
        <w:tc>
          <w:tcPr>
            <w:tcW w:w="765" w:type="dxa"/>
            <w:gridSpan w:val="3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ind w:left="52" w:leftChars="0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主持</w:t>
            </w:r>
          </w:p>
        </w:tc>
        <w:tc>
          <w:tcPr>
            <w:tcW w:w="750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765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在研</w:t>
            </w:r>
          </w:p>
        </w:tc>
        <w:tc>
          <w:tcPr>
            <w:tcW w:w="4155" w:type="dxa"/>
            <w:gridSpan w:val="13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宋体" w:hAnsi="MS Sans Serif" w:cs="宋体"/>
                <w:color w:val="000000"/>
                <w:kern w:val="0"/>
                <w:sz w:val="20"/>
                <w:szCs w:val="20"/>
              </w:rPr>
              <w:t>嘉应学院</w:t>
            </w: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2015..06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266" w:hRule="atLeast"/>
          <w:jc w:val="center"/>
        </w:trPr>
        <w:tc>
          <w:tcPr>
            <w:tcW w:w="91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140" w:type="dxa"/>
            <w:gridSpan w:val="38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eastAsia="仿宋_GB2312"/>
                <w:b/>
                <w:sz w:val="21"/>
                <w:szCs w:val="21"/>
              </w:rPr>
              <w:t>其他科研项目（</w:t>
            </w:r>
            <w:r>
              <w:rPr>
                <w:rFonts w:hint="eastAsia" w:ascii="仿宋_GB2312" w:eastAsia="仿宋_GB2312"/>
                <w:b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b/>
                <w:sz w:val="21"/>
                <w:szCs w:val="21"/>
              </w:rPr>
              <w:t>—</w:t>
            </w:r>
            <w:r>
              <w:rPr>
                <w:rFonts w:hint="eastAsia" w:ascii="仿宋_GB2312" w:eastAsia="仿宋_GB2312"/>
                <w:b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b/>
                <w:sz w:val="21"/>
                <w:szCs w:val="21"/>
              </w:rPr>
              <w:t>）见本页背面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528" w:hRule="atLeast"/>
          <w:jc w:val="center"/>
        </w:trPr>
        <w:tc>
          <w:tcPr>
            <w:tcW w:w="910" w:type="dxa"/>
            <w:vMerge w:val="restart"/>
            <w:vAlign w:val="center"/>
          </w:tcPr>
          <w:p>
            <w:pPr>
              <w:spacing w:line="24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获</w:t>
            </w:r>
            <w:r>
              <w:rPr>
                <w:rFonts w:hint="eastAsia" w:eastAsia="仿宋_GB2312"/>
                <w:sz w:val="21"/>
                <w:szCs w:val="21"/>
              </w:rPr>
              <w:t>现资格以来获奖情况（含指导学生获奖）</w:t>
            </w:r>
          </w:p>
        </w:tc>
        <w:tc>
          <w:tcPr>
            <w:tcW w:w="4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序号</w:t>
            </w:r>
          </w:p>
        </w:tc>
        <w:tc>
          <w:tcPr>
            <w:tcW w:w="3045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ind w:left="52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项目名称</w:t>
            </w:r>
          </w:p>
        </w:tc>
        <w:tc>
          <w:tcPr>
            <w:tcW w:w="97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ind w:left="52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时间</w:t>
            </w:r>
          </w:p>
        </w:tc>
        <w:tc>
          <w:tcPr>
            <w:tcW w:w="75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本人</w:t>
            </w:r>
          </w:p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排名</w:t>
            </w:r>
          </w:p>
        </w:tc>
        <w:tc>
          <w:tcPr>
            <w:tcW w:w="2325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获奖名称</w:t>
            </w:r>
          </w:p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等级</w:t>
            </w:r>
          </w:p>
        </w:tc>
        <w:tc>
          <w:tcPr>
            <w:tcW w:w="2595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授奖部门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43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</w:t>
            </w:r>
          </w:p>
        </w:tc>
        <w:tc>
          <w:tcPr>
            <w:tcW w:w="3045" w:type="dxa"/>
            <w:gridSpan w:val="10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lef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第八届广东大中专学生校园文化艺术节舞蹈大赛指导学生获奖</w:t>
            </w:r>
          </w:p>
        </w:tc>
        <w:tc>
          <w:tcPr>
            <w:tcW w:w="975" w:type="dxa"/>
            <w:gridSpan w:val="5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2014.01</w:t>
            </w:r>
          </w:p>
        </w:tc>
        <w:tc>
          <w:tcPr>
            <w:tcW w:w="750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独立</w:t>
            </w:r>
          </w:p>
        </w:tc>
        <w:tc>
          <w:tcPr>
            <w:tcW w:w="2325" w:type="dxa"/>
            <w:gridSpan w:val="10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lef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高校组粤东赛区二等奖</w:t>
            </w:r>
          </w:p>
        </w:tc>
        <w:tc>
          <w:tcPr>
            <w:tcW w:w="2595" w:type="dxa"/>
            <w:gridSpan w:val="7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lef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广东省文化厅、广东省教育厅、共青团广东省委员会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427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</w:t>
            </w:r>
          </w:p>
        </w:tc>
        <w:tc>
          <w:tcPr>
            <w:tcW w:w="3045" w:type="dxa"/>
            <w:gridSpan w:val="10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lef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广东省第四届岭南舞蹈大赛</w:t>
            </w:r>
          </w:p>
        </w:tc>
        <w:tc>
          <w:tcPr>
            <w:tcW w:w="975" w:type="dxa"/>
            <w:gridSpan w:val="5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2014.11</w:t>
            </w:r>
          </w:p>
        </w:tc>
        <w:tc>
          <w:tcPr>
            <w:tcW w:w="750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  <w:lang w:val="en-US" w:eastAsia="zh-CN"/>
              </w:rPr>
              <w:t>第1</w:t>
            </w:r>
          </w:p>
        </w:tc>
        <w:tc>
          <w:tcPr>
            <w:tcW w:w="2325" w:type="dxa"/>
            <w:gridSpan w:val="10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lef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院校专业组创作铜奖、作品铜奖、表演铜奖</w:t>
            </w:r>
          </w:p>
        </w:tc>
        <w:tc>
          <w:tcPr>
            <w:tcW w:w="2595" w:type="dxa"/>
            <w:gridSpan w:val="7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lef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广东省文学艺术界联合会、广东省舞蹈家协会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427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3</w:t>
            </w:r>
          </w:p>
        </w:tc>
        <w:tc>
          <w:tcPr>
            <w:tcW w:w="3045" w:type="dxa"/>
            <w:gridSpan w:val="10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left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广东省第四届大学生艺术展演指导学生获奖</w:t>
            </w:r>
          </w:p>
        </w:tc>
        <w:tc>
          <w:tcPr>
            <w:tcW w:w="975" w:type="dxa"/>
            <w:gridSpan w:val="5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center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750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  <w:lang w:val="en-US" w:eastAsia="zh-CN"/>
              </w:rPr>
              <w:t>第1</w:t>
            </w:r>
          </w:p>
        </w:tc>
        <w:tc>
          <w:tcPr>
            <w:tcW w:w="2325" w:type="dxa"/>
            <w:gridSpan w:val="10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left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艺术表演类专业组二等奖</w:t>
            </w:r>
          </w:p>
        </w:tc>
        <w:tc>
          <w:tcPr>
            <w:tcW w:w="2595" w:type="dxa"/>
            <w:gridSpan w:val="7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left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广东省教育厅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437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045" w:type="dxa"/>
            <w:gridSpan w:val="10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广东省第四届大学生艺术展演</w:t>
            </w:r>
          </w:p>
        </w:tc>
        <w:tc>
          <w:tcPr>
            <w:tcW w:w="975" w:type="dxa"/>
            <w:gridSpan w:val="5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750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独立</w:t>
            </w:r>
          </w:p>
        </w:tc>
        <w:tc>
          <w:tcPr>
            <w:tcW w:w="2325" w:type="dxa"/>
            <w:gridSpan w:val="10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艺术教育科研论文类音乐类二等奖</w:t>
            </w:r>
          </w:p>
        </w:tc>
        <w:tc>
          <w:tcPr>
            <w:tcW w:w="2595" w:type="dxa"/>
            <w:gridSpan w:val="7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广东省教育厅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232" w:hRule="atLeast"/>
          <w:jc w:val="center"/>
        </w:trPr>
        <w:tc>
          <w:tcPr>
            <w:tcW w:w="91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140" w:type="dxa"/>
            <w:gridSpan w:val="38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eastAsia="仿宋_GB2312"/>
                <w:b/>
                <w:sz w:val="21"/>
                <w:szCs w:val="21"/>
              </w:rPr>
              <w:t>其他获奖情况文（</w:t>
            </w:r>
            <w:r>
              <w:rPr>
                <w:rFonts w:hint="eastAsia" w:ascii="仿宋_GB2312" w:eastAsia="仿宋_GB2312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/>
                <w:sz w:val="21"/>
                <w:szCs w:val="21"/>
              </w:rPr>
              <w:t>—</w:t>
            </w:r>
            <w:r>
              <w:rPr>
                <w:rFonts w:hint="eastAsia" w:ascii="仿宋_GB2312" w:eastAsia="仿宋_GB2312"/>
                <w:b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b/>
                <w:sz w:val="21"/>
                <w:szCs w:val="21"/>
              </w:rPr>
              <w:t>）见本页背面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1036" w:hRule="atLeast"/>
          <w:jc w:val="center"/>
        </w:trPr>
        <w:tc>
          <w:tcPr>
            <w:tcW w:w="164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为社会服务情况及专利申请、转化情况</w:t>
            </w:r>
          </w:p>
        </w:tc>
        <w:tc>
          <w:tcPr>
            <w:tcW w:w="9405" w:type="dxa"/>
            <w:gridSpan w:val="34"/>
            <w:tcBorders>
              <w:bottom w:val="single" w:color="auto" w:sz="4" w:space="0"/>
            </w:tcBorders>
            <w:vAlign w:val="center"/>
          </w:tcPr>
          <w:p>
            <w:pPr>
              <w:ind w:firstLine="400" w:firstLineChars="200"/>
              <w:jc w:val="left"/>
              <w:rPr>
                <w:rFonts w:hint="eastAsia" w:ascii="宋体"/>
                <w:color w:val="000000"/>
                <w:kern w:val="0"/>
                <w:sz w:val="20"/>
              </w:rPr>
            </w:pPr>
            <w:bookmarkStart w:id="4" w:name="OLE_LINK6"/>
            <w:r>
              <w:rPr>
                <w:rFonts w:hint="eastAsia" w:ascii="宋体"/>
                <w:color w:val="000000"/>
                <w:kern w:val="0"/>
                <w:sz w:val="20"/>
              </w:rPr>
              <w:t>本人积极参加社会服务活动，为中共梅州市委宣传部、梅州市文化广电出版局、梅江区文化广电出版局、平远县文化馆、梅江区大地幼儿园、中国人民银行梅州分行等机关、事业单位编排、指导专题晚会节目三十几场；为梅州市广播电视台节目部担任综合娱乐节目的评委；并作为主要参与者参与广东省舞蹈家协会、梅州市舞蹈家协会、梅州市山歌协会的舞蹈、山歌采风调研工作及担任部分相关比赛的评委。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732" w:hRule="atLeast"/>
          <w:jc w:val="center"/>
        </w:trPr>
        <w:tc>
          <w:tcPr>
            <w:tcW w:w="11050" w:type="dxa"/>
            <w:gridSpan w:val="39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1"/>
                <w:szCs w:val="21"/>
              </w:rPr>
              <w:t>本人承诺本表以上填报内容以及提交的申报评审材料真实、准确，没有弄虚作假或学术不规范等行为。对违反承诺所造成的后果，本人愿意按规定承担相应责任。</w:t>
            </w:r>
          </w:p>
          <w:p>
            <w:pPr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                       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 承诺人（签名）：     　 年 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" w:type="dxa"/>
          <w:cantSplit/>
          <w:trHeight w:val="1488" w:hRule="atLeast"/>
          <w:jc w:val="center"/>
        </w:trPr>
        <w:tc>
          <w:tcPr>
            <w:tcW w:w="9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52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学院推荐意见</w:t>
            </w:r>
          </w:p>
        </w:tc>
        <w:tc>
          <w:tcPr>
            <w:tcW w:w="10100" w:type="dxa"/>
            <w:gridSpan w:val="37"/>
            <w:tcBorders>
              <w:bottom w:val="single" w:color="auto" w:sz="4" w:space="0"/>
            </w:tcBorders>
            <w:vAlign w:val="center"/>
          </w:tcPr>
          <w:p>
            <w:pPr>
              <w:ind w:firstLine="735" w:firstLineChars="350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本表以上填报内容以及提交的申报评审材料真实、准确。</w:t>
            </w:r>
          </w:p>
          <w:p>
            <w:pPr>
              <w:ind w:firstLine="735" w:firstLineChars="350"/>
              <w:rPr>
                <w:rFonts w:ascii="仿宋_GB2312" w:eastAsia="仿宋_GB2312"/>
                <w:sz w:val="21"/>
                <w:szCs w:val="21"/>
              </w:rPr>
            </w:pPr>
          </w:p>
          <w:p>
            <w:pPr>
              <w:rPr>
                <w:rFonts w:ascii="仿宋_GB2312" w:eastAsia="仿宋_GB2312"/>
                <w:sz w:val="21"/>
                <w:szCs w:val="21"/>
              </w:rPr>
            </w:pPr>
          </w:p>
          <w:p>
            <w:pPr>
              <w:ind w:firstLine="2205" w:firstLineChars="1050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学院负责人（签名）：            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仿宋_GB2312" w:eastAsia="仿宋_GB2312"/>
                <w:sz w:val="21"/>
                <w:szCs w:val="21"/>
              </w:rPr>
              <w:t>学院（盖章）：</w:t>
            </w:r>
            <w:r>
              <w:rPr>
                <w:rFonts w:ascii="仿宋_GB2312" w:eastAsia="仿宋_GB2312"/>
                <w:sz w:val="21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     </w:t>
            </w:r>
          </w:p>
          <w:p>
            <w:pPr>
              <w:ind w:left="3858" w:leftChars="1378" w:firstLine="1680" w:firstLineChars="800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年   月   日</w:t>
            </w:r>
          </w:p>
        </w:tc>
      </w:tr>
    </w:tbl>
    <w:p>
      <w:pPr>
        <w:spacing w:beforeLines="0" w:afterLines="0"/>
        <w:rPr>
          <w:rFonts w:hint="default" w:eastAsia="Times New Roman"/>
          <w:b/>
          <w:sz w:val="21"/>
        </w:rPr>
      </w:pPr>
      <w:r>
        <w:rPr>
          <w:rFonts w:hint="eastAsia"/>
          <w:b/>
          <w:sz w:val="21"/>
        </w:rPr>
        <w:t>附页（业绩成果）：</w:t>
      </w:r>
    </w:p>
    <w:tbl>
      <w:tblPr>
        <w:tblStyle w:val="10"/>
        <w:tblpPr w:leftFromText="180" w:rightFromText="180" w:vertAnchor="text" w:horzAnchor="page" w:tblpX="920" w:tblpY="68"/>
        <w:tblOverlap w:val="never"/>
        <w:tblW w:w="1063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25"/>
        <w:gridCol w:w="3592"/>
        <w:gridCol w:w="661"/>
        <w:gridCol w:w="992"/>
        <w:gridCol w:w="2488"/>
        <w:gridCol w:w="24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22" w:hRule="atLeast"/>
        </w:trPr>
        <w:tc>
          <w:tcPr>
            <w:tcW w:w="1063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left"/>
              <w:rPr>
                <w:rFonts w:hint="default" w:ascii="宋体" w:eastAsia="Times New Roman"/>
                <w:b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b/>
                <w:color w:val="000000"/>
                <w:kern w:val="0"/>
                <w:sz w:val="20"/>
              </w:rPr>
              <w:t>获现资格以来完成的论文情况（承前页）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38" w:hRule="atLeast"/>
        </w:trPr>
        <w:tc>
          <w:tcPr>
            <w:tcW w:w="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35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题   目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作者排名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发表年月</w:t>
            </w:r>
          </w:p>
        </w:tc>
        <w:tc>
          <w:tcPr>
            <w:tcW w:w="24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刊物名称（刊号）</w:t>
            </w:r>
          </w:p>
        </w:tc>
        <w:tc>
          <w:tcPr>
            <w:tcW w:w="24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刊物主办单位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96" w:hRule="atLeast"/>
        </w:trPr>
        <w:tc>
          <w:tcPr>
            <w:tcW w:w="4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kern w:val="0"/>
                <w:sz w:val="20"/>
              </w:rPr>
              <w:t>6</w:t>
            </w:r>
          </w:p>
        </w:tc>
        <w:tc>
          <w:tcPr>
            <w:tcW w:w="35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论客家杯花舞与蒙古盅碗舞的异同</w:t>
            </w:r>
          </w:p>
        </w:tc>
        <w:tc>
          <w:tcPr>
            <w:tcW w:w="6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独立</w:t>
            </w:r>
          </w:p>
        </w:tc>
        <w:tc>
          <w:tcPr>
            <w:tcW w:w="9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2015.06</w:t>
            </w:r>
          </w:p>
        </w:tc>
        <w:tc>
          <w:tcPr>
            <w:tcW w:w="248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艺术研究</w:t>
            </w: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(1673-0321)</w:t>
            </w:r>
          </w:p>
        </w:tc>
        <w:tc>
          <w:tcPr>
            <w:tcW w:w="247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哈尔滨师范大学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96" w:hRule="atLeast"/>
        </w:trPr>
        <w:tc>
          <w:tcPr>
            <w:tcW w:w="4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宋体"/>
                <w:kern w:val="0"/>
                <w:sz w:val="20"/>
              </w:rPr>
              <w:t>7</w:t>
            </w:r>
          </w:p>
        </w:tc>
        <w:tc>
          <w:tcPr>
            <w:tcW w:w="35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客家民俗舞蹈的仪式性特征研究</w:t>
            </w:r>
          </w:p>
        </w:tc>
        <w:tc>
          <w:tcPr>
            <w:tcW w:w="6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独立</w:t>
            </w:r>
          </w:p>
        </w:tc>
        <w:tc>
          <w:tcPr>
            <w:tcW w:w="9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2016.07</w:t>
            </w:r>
          </w:p>
        </w:tc>
        <w:tc>
          <w:tcPr>
            <w:tcW w:w="248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嘉应学院学报</w:t>
            </w: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(1006-642X)</w:t>
            </w:r>
          </w:p>
        </w:tc>
        <w:tc>
          <w:tcPr>
            <w:tcW w:w="247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嘉应学院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96" w:hRule="atLeast"/>
        </w:trPr>
        <w:tc>
          <w:tcPr>
            <w:tcW w:w="4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8</w:t>
            </w:r>
          </w:p>
        </w:tc>
        <w:tc>
          <w:tcPr>
            <w:tcW w:w="35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  <w:lang w:val="en-US" w:eastAsia="zh-CN"/>
              </w:rPr>
              <w:t>客家民俗舞蹈的道具研究</w:t>
            </w:r>
          </w:p>
        </w:tc>
        <w:tc>
          <w:tcPr>
            <w:tcW w:w="6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独立</w:t>
            </w:r>
          </w:p>
        </w:tc>
        <w:tc>
          <w:tcPr>
            <w:tcW w:w="9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2015.06</w:t>
            </w:r>
          </w:p>
        </w:tc>
        <w:tc>
          <w:tcPr>
            <w:tcW w:w="248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  <w:lang w:val="en-US" w:eastAsia="zh-CN"/>
              </w:rPr>
              <w:t>赤峰</w:t>
            </w:r>
            <w:r>
              <w:rPr>
                <w:rFonts w:hint="eastAsia" w:ascii="宋体"/>
                <w:kern w:val="0"/>
                <w:sz w:val="20"/>
              </w:rPr>
              <w:t>学院学报</w:t>
            </w: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(1</w:t>
            </w:r>
            <w:r>
              <w:rPr>
                <w:rFonts w:hint="eastAsia" w:ascii="宋体"/>
                <w:kern w:val="0"/>
                <w:sz w:val="20"/>
                <w:lang w:val="en-US" w:eastAsia="zh-CN"/>
              </w:rPr>
              <w:t>673</w:t>
            </w:r>
            <w:r>
              <w:rPr>
                <w:rFonts w:hint="eastAsia" w:ascii="宋体"/>
                <w:kern w:val="0"/>
                <w:sz w:val="20"/>
              </w:rPr>
              <w:t>-</w:t>
            </w:r>
            <w:r>
              <w:rPr>
                <w:rFonts w:hint="eastAsia" w:ascii="宋体"/>
                <w:kern w:val="0"/>
                <w:sz w:val="20"/>
                <w:lang w:val="en-US" w:eastAsia="zh-CN"/>
              </w:rPr>
              <w:t>260X</w:t>
            </w:r>
            <w:r>
              <w:rPr>
                <w:rFonts w:hint="eastAsia" w:ascii="宋体"/>
                <w:kern w:val="0"/>
                <w:sz w:val="20"/>
              </w:rPr>
              <w:t>)</w:t>
            </w:r>
          </w:p>
        </w:tc>
        <w:tc>
          <w:tcPr>
            <w:tcW w:w="247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  <w:lang w:val="en-US" w:eastAsia="zh-CN"/>
              </w:rPr>
              <w:t>赤峰</w:t>
            </w:r>
            <w:r>
              <w:rPr>
                <w:rFonts w:ascii="宋体"/>
                <w:kern w:val="0"/>
                <w:sz w:val="20"/>
              </w:rPr>
              <w:t>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69" w:hRule="atLeast"/>
        </w:trPr>
        <w:tc>
          <w:tcPr>
            <w:tcW w:w="4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9</w:t>
            </w:r>
          </w:p>
        </w:tc>
        <w:tc>
          <w:tcPr>
            <w:tcW w:w="35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汉剧舞台艺术研究—以旦角台步为对象</w:t>
            </w:r>
          </w:p>
        </w:tc>
        <w:tc>
          <w:tcPr>
            <w:tcW w:w="6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独立</w:t>
            </w:r>
          </w:p>
        </w:tc>
        <w:tc>
          <w:tcPr>
            <w:tcW w:w="9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2013.03</w:t>
            </w:r>
          </w:p>
        </w:tc>
        <w:tc>
          <w:tcPr>
            <w:tcW w:w="248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大众文艺</w:t>
            </w:r>
          </w:p>
          <w:p>
            <w:pPr>
              <w:autoSpaceDE w:val="0"/>
              <w:autoSpaceDN w:val="0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(1007-5828)</w:t>
            </w:r>
          </w:p>
        </w:tc>
        <w:tc>
          <w:tcPr>
            <w:tcW w:w="247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河北省群众艺术馆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69" w:hRule="atLeast"/>
        </w:trPr>
        <w:tc>
          <w:tcPr>
            <w:tcW w:w="4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10</w:t>
            </w:r>
          </w:p>
        </w:tc>
        <w:tc>
          <w:tcPr>
            <w:tcW w:w="35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俄罗斯民间舞蹈的形式特征</w:t>
            </w:r>
          </w:p>
        </w:tc>
        <w:tc>
          <w:tcPr>
            <w:tcW w:w="6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独立</w:t>
            </w:r>
          </w:p>
        </w:tc>
        <w:tc>
          <w:tcPr>
            <w:tcW w:w="9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2012.10</w:t>
            </w:r>
          </w:p>
        </w:tc>
        <w:tc>
          <w:tcPr>
            <w:tcW w:w="248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艺海</w:t>
            </w:r>
          </w:p>
          <w:p>
            <w:pPr>
              <w:autoSpaceDE w:val="0"/>
              <w:autoSpaceDN w:val="0"/>
              <w:rPr>
                <w:rFonts w:hint="eastAsia"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(1673-1611)</w:t>
            </w:r>
          </w:p>
        </w:tc>
        <w:tc>
          <w:tcPr>
            <w:tcW w:w="247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湖南省文学艺术界联合会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94" w:hRule="atLeast"/>
        </w:trPr>
        <w:tc>
          <w:tcPr>
            <w:tcW w:w="4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  <w:lang w:val="en-US" w:eastAsia="zh-CN"/>
              </w:rPr>
              <w:t>11</w:t>
            </w:r>
          </w:p>
        </w:tc>
        <w:tc>
          <w:tcPr>
            <w:tcW w:w="35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  <w:lang w:val="en-US" w:eastAsia="zh-CN"/>
              </w:rPr>
              <w:t>略论印度舞蹈色彩及其在中国的传播</w:t>
            </w:r>
          </w:p>
        </w:tc>
        <w:tc>
          <w:tcPr>
            <w:tcW w:w="6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kern w:val="0"/>
                <w:sz w:val="20"/>
              </w:rPr>
              <w:t>独立</w:t>
            </w:r>
          </w:p>
        </w:tc>
        <w:tc>
          <w:tcPr>
            <w:tcW w:w="9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  <w:lang w:val="en-US" w:eastAsia="zh-CN"/>
              </w:rPr>
              <w:t>2012.11</w:t>
            </w:r>
          </w:p>
        </w:tc>
        <w:tc>
          <w:tcPr>
            <w:tcW w:w="248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/>
                <w:kern w:val="0"/>
                <w:sz w:val="20"/>
                <w:lang w:val="en-US" w:eastAsia="zh-CN"/>
              </w:rPr>
              <w:t>吉林省教育学院学报</w:t>
            </w:r>
          </w:p>
          <w:p>
            <w:pPr>
              <w:autoSpaceDE w:val="0"/>
              <w:autoSpaceDN w:val="0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  <w:lang w:val="en-US" w:eastAsia="zh-CN"/>
              </w:rPr>
              <w:t>（1671-1580）</w:t>
            </w:r>
          </w:p>
        </w:tc>
        <w:tc>
          <w:tcPr>
            <w:tcW w:w="247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  <w:lang w:val="en-US" w:eastAsia="zh-CN"/>
              </w:rPr>
              <w:t>吉林省教育学院</w:t>
            </w:r>
          </w:p>
        </w:tc>
      </w:tr>
    </w:tbl>
    <w:tbl>
      <w:tblPr>
        <w:tblStyle w:val="10"/>
        <w:tblpPr w:leftFromText="180" w:rightFromText="180" w:vertAnchor="text" w:horzAnchor="page" w:tblpX="900" w:tblpY="2818"/>
        <w:tblOverlap w:val="never"/>
        <w:tblW w:w="1066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24"/>
        <w:gridCol w:w="3816"/>
        <w:gridCol w:w="910"/>
        <w:gridCol w:w="1068"/>
        <w:gridCol w:w="990"/>
        <w:gridCol w:w="34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00" w:hRule="atLeast"/>
        </w:trPr>
        <w:tc>
          <w:tcPr>
            <w:tcW w:w="1066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left"/>
              <w:rPr>
                <w:rFonts w:hint="default" w:ascii="宋体" w:eastAsia="Times New Roman"/>
                <w:b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b/>
                <w:color w:val="000000"/>
                <w:kern w:val="0"/>
                <w:sz w:val="20"/>
              </w:rPr>
              <w:t>获现资格以来主要科研工作情况（承前页）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25" w:hRule="atLeast"/>
        </w:trPr>
        <w:tc>
          <w:tcPr>
            <w:tcW w:w="42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3816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项目名称（编号）</w:t>
            </w:r>
          </w:p>
        </w:tc>
        <w:tc>
          <w:tcPr>
            <w:tcW w:w="910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本人排名</w:t>
            </w:r>
          </w:p>
        </w:tc>
        <w:tc>
          <w:tcPr>
            <w:tcW w:w="1068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已到位经费（万元）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项目进展情况</w:t>
            </w:r>
          </w:p>
        </w:tc>
        <w:tc>
          <w:tcPr>
            <w:tcW w:w="3457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下达单位、时间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72" w:hRule="atLeast"/>
        </w:trPr>
        <w:tc>
          <w:tcPr>
            <w:tcW w:w="42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 w:leftChars="0"/>
              <w:jc w:val="center"/>
              <w:rPr>
                <w:rFonts w:hint="eastAsia" w:ascii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lang w:val="en-US" w:eastAsia="zh-CN"/>
              </w:rPr>
              <w:t>6</w:t>
            </w:r>
          </w:p>
        </w:tc>
        <w:tc>
          <w:tcPr>
            <w:tcW w:w="381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舞蹈学毕业设计模式的创新与探索（嘉院教【2011】2号）</w:t>
            </w:r>
          </w:p>
        </w:tc>
        <w:tc>
          <w:tcPr>
            <w:tcW w:w="9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第4</w:t>
            </w:r>
          </w:p>
        </w:tc>
        <w:tc>
          <w:tcPr>
            <w:tcW w:w="106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MS Sans Serif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MS Sans Serif" w:cs="宋体"/>
                <w:color w:val="000000"/>
                <w:kern w:val="0"/>
                <w:sz w:val="20"/>
                <w:szCs w:val="20"/>
              </w:rPr>
              <w:t>结题</w:t>
            </w:r>
          </w:p>
        </w:tc>
        <w:tc>
          <w:tcPr>
            <w:tcW w:w="34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 w:leftChars="0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MS Sans Serif" w:cs="宋体"/>
                <w:color w:val="000000"/>
                <w:kern w:val="0"/>
                <w:sz w:val="20"/>
                <w:szCs w:val="20"/>
              </w:rPr>
              <w:t>嘉应学院</w:t>
            </w: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2011.03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72" w:hRule="atLeast"/>
        </w:trPr>
        <w:tc>
          <w:tcPr>
            <w:tcW w:w="42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 w:leftChars="0"/>
              <w:jc w:val="center"/>
              <w:rPr>
                <w:rFonts w:hint="eastAsia" w:ascii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lang w:val="en-US" w:eastAsia="zh-CN"/>
              </w:rPr>
              <w:t>7</w:t>
            </w:r>
          </w:p>
        </w:tc>
        <w:tc>
          <w:tcPr>
            <w:tcW w:w="381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 w:leftChars="0"/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客家非物质文化遗产传承与保护研究---以广东汉乐为研究对象（15KYKT02）</w:t>
            </w:r>
          </w:p>
        </w:tc>
        <w:tc>
          <w:tcPr>
            <w:tcW w:w="9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第7</w:t>
            </w:r>
          </w:p>
        </w:tc>
        <w:tc>
          <w:tcPr>
            <w:tcW w:w="106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MS Sans Serif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MS Sans Serif" w:cs="宋体"/>
                <w:color w:val="000000"/>
                <w:kern w:val="0"/>
                <w:sz w:val="20"/>
                <w:szCs w:val="20"/>
              </w:rPr>
              <w:t>在研</w:t>
            </w:r>
          </w:p>
        </w:tc>
        <w:tc>
          <w:tcPr>
            <w:tcW w:w="345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 w:leftChars="0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广东省普通高校人文社会科学省市共建重点研究基地-嘉应学院客家研究院</w:t>
            </w:r>
            <w:r>
              <w:rPr>
                <w:rFonts w:hint="eastAsia" w:ascii="宋体" w:hAnsi="MS Sans Serif" w:cs="宋体"/>
                <w:color w:val="000000"/>
                <w:kern w:val="0"/>
                <w:sz w:val="20"/>
                <w:szCs w:val="20"/>
              </w:rPr>
              <w:t>2015.06</w:t>
            </w:r>
          </w:p>
        </w:tc>
      </w:tr>
    </w:tbl>
    <w:tbl>
      <w:tblPr>
        <w:tblStyle w:val="10"/>
        <w:tblpPr w:leftFromText="180" w:rightFromText="180" w:vertAnchor="text" w:horzAnchor="page" w:tblpX="915" w:tblpY="15"/>
        <w:tblOverlap w:val="never"/>
        <w:tblW w:w="1063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25"/>
        <w:gridCol w:w="3820"/>
        <w:gridCol w:w="1035"/>
        <w:gridCol w:w="1185"/>
        <w:gridCol w:w="1615"/>
        <w:gridCol w:w="25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00" w:hRule="atLeast"/>
        </w:trPr>
        <w:tc>
          <w:tcPr>
            <w:tcW w:w="1063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left"/>
              <w:rPr>
                <w:rFonts w:hint="default" w:ascii="宋体" w:eastAsia="Times New Roman"/>
                <w:b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b/>
                <w:color w:val="000000"/>
                <w:kern w:val="0"/>
                <w:sz w:val="20"/>
              </w:rPr>
              <w:t>获现资格以来获奖情况（承前页）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31" w:hRule="atLeast"/>
        </w:trPr>
        <w:tc>
          <w:tcPr>
            <w:tcW w:w="4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3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项目名称</w:t>
            </w:r>
          </w:p>
        </w:tc>
        <w:tc>
          <w:tcPr>
            <w:tcW w:w="10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时间</w:t>
            </w:r>
          </w:p>
        </w:tc>
        <w:tc>
          <w:tcPr>
            <w:tcW w:w="11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本人排名</w:t>
            </w:r>
          </w:p>
        </w:tc>
        <w:tc>
          <w:tcPr>
            <w:tcW w:w="16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获奖名称等级</w:t>
            </w:r>
          </w:p>
        </w:tc>
        <w:tc>
          <w:tcPr>
            <w:tcW w:w="2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</w:rPr>
              <w:t>授奖部门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06" w:hRule="atLeast"/>
        </w:trPr>
        <w:tc>
          <w:tcPr>
            <w:tcW w:w="4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 w:leftChars="0"/>
              <w:jc w:val="center"/>
              <w:rPr>
                <w:rFonts w:hint="eastAsia" w:ascii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lang w:val="en-US" w:eastAsia="zh-CN"/>
              </w:rPr>
              <w:t>5</w:t>
            </w:r>
          </w:p>
        </w:tc>
        <w:tc>
          <w:tcPr>
            <w:tcW w:w="38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left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嘉应学院第四届教学成果评比</w:t>
            </w:r>
          </w:p>
        </w:tc>
        <w:tc>
          <w:tcPr>
            <w:tcW w:w="10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kern w:val="0"/>
                <w:sz w:val="20"/>
              </w:rPr>
              <w:t>2015.07</w:t>
            </w:r>
          </w:p>
        </w:tc>
        <w:tc>
          <w:tcPr>
            <w:tcW w:w="11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center"/>
              <w:rPr>
                <w:rFonts w:hint="eastAsia" w:ascii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第4</w:t>
            </w:r>
          </w:p>
        </w:tc>
        <w:tc>
          <w:tcPr>
            <w:tcW w:w="1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center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特等奖</w:t>
            </w:r>
          </w:p>
        </w:tc>
        <w:tc>
          <w:tcPr>
            <w:tcW w:w="255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left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嘉应学院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06" w:hRule="atLeast"/>
        </w:trPr>
        <w:tc>
          <w:tcPr>
            <w:tcW w:w="4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 w:leftChars="0"/>
              <w:jc w:val="center"/>
              <w:rPr>
                <w:rFonts w:hint="eastAsia" w:ascii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lang w:val="en-US" w:eastAsia="zh-CN"/>
              </w:rPr>
              <w:t>6</w:t>
            </w:r>
          </w:p>
        </w:tc>
        <w:tc>
          <w:tcPr>
            <w:tcW w:w="38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嘉应学院第七届青年教师教学竞赛</w:t>
            </w:r>
          </w:p>
        </w:tc>
        <w:tc>
          <w:tcPr>
            <w:tcW w:w="10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center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2015.12</w:t>
            </w:r>
          </w:p>
        </w:tc>
        <w:tc>
          <w:tcPr>
            <w:tcW w:w="11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center"/>
              <w:rPr>
                <w:rFonts w:hint="eastAsia" w:ascii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独立</w:t>
            </w:r>
          </w:p>
        </w:tc>
        <w:tc>
          <w:tcPr>
            <w:tcW w:w="1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center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一等奖</w:t>
            </w:r>
          </w:p>
        </w:tc>
        <w:tc>
          <w:tcPr>
            <w:tcW w:w="255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192" w:lineRule="auto"/>
              <w:ind w:left="15" w:leftChars="0"/>
              <w:jc w:val="left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嘉应学院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06" w:hRule="atLeast"/>
        </w:trPr>
        <w:tc>
          <w:tcPr>
            <w:tcW w:w="4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 w:leftChars="0"/>
              <w:jc w:val="center"/>
              <w:rPr>
                <w:rFonts w:hint="eastAsia" w:ascii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lang w:val="en-US" w:eastAsia="zh-CN"/>
              </w:rPr>
              <w:t>7</w:t>
            </w:r>
          </w:p>
        </w:tc>
        <w:tc>
          <w:tcPr>
            <w:tcW w:w="38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201</w:t>
            </w: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-201</w:t>
            </w: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6学年年度考核</w:t>
            </w:r>
          </w:p>
        </w:tc>
        <w:tc>
          <w:tcPr>
            <w:tcW w:w="10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kern w:val="0"/>
                <w:sz w:val="20"/>
              </w:rPr>
              <w:t>2016.06</w:t>
            </w:r>
          </w:p>
        </w:tc>
        <w:tc>
          <w:tcPr>
            <w:tcW w:w="11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独立</w:t>
            </w:r>
          </w:p>
        </w:tc>
        <w:tc>
          <w:tcPr>
            <w:tcW w:w="1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255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jc w:val="left"/>
              <w:rPr>
                <w:rFonts w:hint="eastAsia" w:asci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嘉应学院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98" w:hRule="atLeast"/>
        </w:trPr>
        <w:tc>
          <w:tcPr>
            <w:tcW w:w="4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4" w:beforeLines="0" w:afterLines="0" w:line="170" w:lineRule="atLeast"/>
              <w:ind w:left="15" w:leftChars="0"/>
              <w:jc w:val="center"/>
              <w:rPr>
                <w:rFonts w:hint="eastAsia" w:ascii="宋体" w:eastAsia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lang w:val="en-US" w:eastAsia="zh-CN"/>
              </w:rPr>
              <w:t>8</w:t>
            </w:r>
          </w:p>
        </w:tc>
        <w:tc>
          <w:tcPr>
            <w:tcW w:w="38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ind w:left="52" w:leftChars="0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嘉应学院2013年教学研究与改革征文比赛</w:t>
            </w:r>
          </w:p>
        </w:tc>
        <w:tc>
          <w:tcPr>
            <w:tcW w:w="103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ind w:left="52" w:leftChars="0"/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2013.06</w:t>
            </w:r>
          </w:p>
        </w:tc>
        <w:tc>
          <w:tcPr>
            <w:tcW w:w="11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独立</w:t>
            </w:r>
          </w:p>
        </w:tc>
        <w:tc>
          <w:tcPr>
            <w:tcW w:w="161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hint="eastAsia" w:ascii="宋体"/>
                <w:color w:val="000000"/>
                <w:kern w:val="0"/>
                <w:sz w:val="20"/>
                <w:szCs w:val="20"/>
              </w:rPr>
              <w:t>三等奖</w:t>
            </w:r>
          </w:p>
        </w:tc>
        <w:tc>
          <w:tcPr>
            <w:tcW w:w="255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textDirection w:val="lrTb"/>
            <w:vAlign w:val="center"/>
          </w:tcPr>
          <w:p>
            <w:pPr>
              <w:jc w:val="left"/>
              <w:rPr>
                <w:rFonts w:hint="default" w:ascii="宋体" w:eastAsia="Times New Roman"/>
                <w:color w:val="000000"/>
                <w:kern w:val="0"/>
                <w:sz w:val="20"/>
              </w:rPr>
            </w:pPr>
            <w:r>
              <w:rPr>
                <w:rFonts w:ascii="宋体"/>
                <w:color w:val="000000"/>
                <w:kern w:val="0"/>
                <w:sz w:val="20"/>
                <w:szCs w:val="20"/>
              </w:rPr>
              <w:t>嘉应学院</w:t>
            </w: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spacing w:beforeLines="0" w:afterLines="0"/>
        <w:rPr>
          <w:rFonts w:hint="default" w:eastAsia="Times New Roman"/>
          <w:sz w:val="21"/>
        </w:rPr>
      </w:pPr>
    </w:p>
    <w:p>
      <w:pPr>
        <w:spacing w:beforeLines="0" w:afterLines="0"/>
        <w:rPr>
          <w:rFonts w:hint="default" w:eastAsia="Times New Roman"/>
          <w:sz w:val="21"/>
        </w:rPr>
      </w:pPr>
    </w:p>
    <w:p>
      <w:pPr>
        <w:spacing w:beforeLines="0" w:afterLines="0"/>
        <w:rPr>
          <w:rFonts w:hint="default" w:eastAsia="Times New Roman"/>
          <w:sz w:val="21"/>
        </w:rPr>
      </w:pPr>
    </w:p>
    <w:p>
      <w:pPr>
        <w:jc w:val="left"/>
      </w:pPr>
    </w:p>
    <w:sectPr>
      <w:pgSz w:w="11907" w:h="16840"/>
      <w:pgMar w:top="1440" w:right="1797" w:bottom="949" w:left="1797" w:header="851" w:footer="992" w:gutter="0"/>
      <w:cols w:space="425" w:num="1"/>
      <w:docGrid w:type="lines" w:linePitch="38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Sans Serif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Mincho Demibold"/>
    <w:panose1 w:val="02020609040205080304"/>
    <w:charset w:val="80"/>
    <w:family w:val="modern"/>
    <w:pitch w:val="default"/>
    <w:sig w:usb0="00000000" w:usb1="00000000" w:usb2="00000000" w:usb3="00000000" w:csb0="00020000" w:csb1="00000000"/>
  </w:font>
  <w:font w:name="Yu Mincho Demibold">
    <w:panose1 w:val="02020600000000000000"/>
    <w:charset w:val="80"/>
    <w:family w:val="auto"/>
    <w:pitch w:val="default"/>
    <w:sig w:usb0="800002E7" w:usb1="2AC7FCF0" w:usb2="00000012" w:usb3="00000000" w:csb0="2002009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5"/>
  <w:drawingGridHorizontalSpacing w:val="140"/>
  <w:drawingGridVerticalSpacing w:val="1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091F7E"/>
    <w:rsid w:val="0000612C"/>
    <w:rsid w:val="00012567"/>
    <w:rsid w:val="00016505"/>
    <w:rsid w:val="00044D1D"/>
    <w:rsid w:val="00047E16"/>
    <w:rsid w:val="00050955"/>
    <w:rsid w:val="000518E8"/>
    <w:rsid w:val="00056057"/>
    <w:rsid w:val="00070E58"/>
    <w:rsid w:val="00074D49"/>
    <w:rsid w:val="00083AAA"/>
    <w:rsid w:val="00091EFE"/>
    <w:rsid w:val="00091F7E"/>
    <w:rsid w:val="000A2407"/>
    <w:rsid w:val="000B04CF"/>
    <w:rsid w:val="000C4630"/>
    <w:rsid w:val="000C61B8"/>
    <w:rsid w:val="000E5B44"/>
    <w:rsid w:val="000F025B"/>
    <w:rsid w:val="000F3EA2"/>
    <w:rsid w:val="00122249"/>
    <w:rsid w:val="001274B5"/>
    <w:rsid w:val="001328FC"/>
    <w:rsid w:val="001335D7"/>
    <w:rsid w:val="00144B9B"/>
    <w:rsid w:val="00153014"/>
    <w:rsid w:val="001552AB"/>
    <w:rsid w:val="0015651B"/>
    <w:rsid w:val="0016103B"/>
    <w:rsid w:val="00162FBD"/>
    <w:rsid w:val="00183138"/>
    <w:rsid w:val="00197F03"/>
    <w:rsid w:val="001A2EF9"/>
    <w:rsid w:val="001A5031"/>
    <w:rsid w:val="001A71EB"/>
    <w:rsid w:val="001B0515"/>
    <w:rsid w:val="001C7246"/>
    <w:rsid w:val="001D5D24"/>
    <w:rsid w:val="001D7339"/>
    <w:rsid w:val="001E3899"/>
    <w:rsid w:val="001E405C"/>
    <w:rsid w:val="001E44B7"/>
    <w:rsid w:val="001E613F"/>
    <w:rsid w:val="00202AD4"/>
    <w:rsid w:val="00211762"/>
    <w:rsid w:val="00220201"/>
    <w:rsid w:val="00221E57"/>
    <w:rsid w:val="002251AA"/>
    <w:rsid w:val="00227F64"/>
    <w:rsid w:val="00245D37"/>
    <w:rsid w:val="00247BE0"/>
    <w:rsid w:val="0025129E"/>
    <w:rsid w:val="002563EC"/>
    <w:rsid w:val="00260074"/>
    <w:rsid w:val="002625C0"/>
    <w:rsid w:val="00271368"/>
    <w:rsid w:val="00275459"/>
    <w:rsid w:val="00281A1C"/>
    <w:rsid w:val="00294C85"/>
    <w:rsid w:val="002A4E17"/>
    <w:rsid w:val="002A7B48"/>
    <w:rsid w:val="002B09DA"/>
    <w:rsid w:val="002B2F03"/>
    <w:rsid w:val="002C7581"/>
    <w:rsid w:val="002C7A9D"/>
    <w:rsid w:val="002C7C65"/>
    <w:rsid w:val="002E181E"/>
    <w:rsid w:val="002E3060"/>
    <w:rsid w:val="002E551F"/>
    <w:rsid w:val="002F12F1"/>
    <w:rsid w:val="002F6B7A"/>
    <w:rsid w:val="0030164C"/>
    <w:rsid w:val="00302C50"/>
    <w:rsid w:val="0031167F"/>
    <w:rsid w:val="0032102F"/>
    <w:rsid w:val="0032755D"/>
    <w:rsid w:val="00333161"/>
    <w:rsid w:val="00346C85"/>
    <w:rsid w:val="00360C77"/>
    <w:rsid w:val="0036763D"/>
    <w:rsid w:val="00382593"/>
    <w:rsid w:val="003A3C40"/>
    <w:rsid w:val="003A4475"/>
    <w:rsid w:val="003B1F90"/>
    <w:rsid w:val="003B79DB"/>
    <w:rsid w:val="003C02F2"/>
    <w:rsid w:val="003C4805"/>
    <w:rsid w:val="003C560E"/>
    <w:rsid w:val="003D5486"/>
    <w:rsid w:val="003E0701"/>
    <w:rsid w:val="003E0C66"/>
    <w:rsid w:val="003E125E"/>
    <w:rsid w:val="003E6F4A"/>
    <w:rsid w:val="003F11A1"/>
    <w:rsid w:val="003F3232"/>
    <w:rsid w:val="00405E5B"/>
    <w:rsid w:val="00412839"/>
    <w:rsid w:val="00415422"/>
    <w:rsid w:val="00415A2C"/>
    <w:rsid w:val="004169A4"/>
    <w:rsid w:val="00422DAA"/>
    <w:rsid w:val="00424C24"/>
    <w:rsid w:val="00425C61"/>
    <w:rsid w:val="0042726B"/>
    <w:rsid w:val="00435F2D"/>
    <w:rsid w:val="00436195"/>
    <w:rsid w:val="0044125C"/>
    <w:rsid w:val="00441AC4"/>
    <w:rsid w:val="004421C7"/>
    <w:rsid w:val="0044476F"/>
    <w:rsid w:val="00463E23"/>
    <w:rsid w:val="00472D1C"/>
    <w:rsid w:val="004B19CE"/>
    <w:rsid w:val="004B2E76"/>
    <w:rsid w:val="004B3F41"/>
    <w:rsid w:val="004D0B2F"/>
    <w:rsid w:val="005004C0"/>
    <w:rsid w:val="00517EDE"/>
    <w:rsid w:val="00521648"/>
    <w:rsid w:val="00530179"/>
    <w:rsid w:val="00532ACD"/>
    <w:rsid w:val="00536236"/>
    <w:rsid w:val="00540A74"/>
    <w:rsid w:val="0054373C"/>
    <w:rsid w:val="00553F96"/>
    <w:rsid w:val="0055659D"/>
    <w:rsid w:val="00557A35"/>
    <w:rsid w:val="005668AC"/>
    <w:rsid w:val="00592022"/>
    <w:rsid w:val="00593898"/>
    <w:rsid w:val="005A33C9"/>
    <w:rsid w:val="005D3874"/>
    <w:rsid w:val="005D7648"/>
    <w:rsid w:val="005D7D5C"/>
    <w:rsid w:val="005E2E7B"/>
    <w:rsid w:val="005F1AA5"/>
    <w:rsid w:val="005F4AB0"/>
    <w:rsid w:val="00607A93"/>
    <w:rsid w:val="00620F2D"/>
    <w:rsid w:val="006249C7"/>
    <w:rsid w:val="00630A6B"/>
    <w:rsid w:val="00632E8B"/>
    <w:rsid w:val="006524A0"/>
    <w:rsid w:val="006530D4"/>
    <w:rsid w:val="00657C19"/>
    <w:rsid w:val="00675C97"/>
    <w:rsid w:val="006774CA"/>
    <w:rsid w:val="006776C9"/>
    <w:rsid w:val="006929C0"/>
    <w:rsid w:val="006B47D9"/>
    <w:rsid w:val="006B5377"/>
    <w:rsid w:val="006B541F"/>
    <w:rsid w:val="006C06E0"/>
    <w:rsid w:val="006C0AC7"/>
    <w:rsid w:val="006D111D"/>
    <w:rsid w:val="006E2BAE"/>
    <w:rsid w:val="006F10F9"/>
    <w:rsid w:val="006F5FC4"/>
    <w:rsid w:val="0070327F"/>
    <w:rsid w:val="007063E3"/>
    <w:rsid w:val="0071490A"/>
    <w:rsid w:val="00715CDA"/>
    <w:rsid w:val="0072430A"/>
    <w:rsid w:val="00736639"/>
    <w:rsid w:val="007435A8"/>
    <w:rsid w:val="00743654"/>
    <w:rsid w:val="00770D12"/>
    <w:rsid w:val="0079612D"/>
    <w:rsid w:val="007A2FF1"/>
    <w:rsid w:val="007B6A1A"/>
    <w:rsid w:val="007C3D99"/>
    <w:rsid w:val="007C4B61"/>
    <w:rsid w:val="007C648F"/>
    <w:rsid w:val="007D4BF2"/>
    <w:rsid w:val="008012FE"/>
    <w:rsid w:val="00812250"/>
    <w:rsid w:val="00812349"/>
    <w:rsid w:val="008152B1"/>
    <w:rsid w:val="00815E69"/>
    <w:rsid w:val="008261F2"/>
    <w:rsid w:val="008523B5"/>
    <w:rsid w:val="00857872"/>
    <w:rsid w:val="00857FE2"/>
    <w:rsid w:val="00866921"/>
    <w:rsid w:val="00893978"/>
    <w:rsid w:val="008A1339"/>
    <w:rsid w:val="008A5B47"/>
    <w:rsid w:val="008A7666"/>
    <w:rsid w:val="008C4674"/>
    <w:rsid w:val="008C58A3"/>
    <w:rsid w:val="008E15F8"/>
    <w:rsid w:val="008E4800"/>
    <w:rsid w:val="00902967"/>
    <w:rsid w:val="00903EE3"/>
    <w:rsid w:val="0090520B"/>
    <w:rsid w:val="00907C5C"/>
    <w:rsid w:val="00924616"/>
    <w:rsid w:val="00925E4E"/>
    <w:rsid w:val="00931FD1"/>
    <w:rsid w:val="00943A4C"/>
    <w:rsid w:val="0094620C"/>
    <w:rsid w:val="00961D59"/>
    <w:rsid w:val="0096205F"/>
    <w:rsid w:val="00972349"/>
    <w:rsid w:val="00972CAC"/>
    <w:rsid w:val="0097458D"/>
    <w:rsid w:val="00975795"/>
    <w:rsid w:val="0099507B"/>
    <w:rsid w:val="009A2C0F"/>
    <w:rsid w:val="009A7CAC"/>
    <w:rsid w:val="009B53E3"/>
    <w:rsid w:val="009B5DBD"/>
    <w:rsid w:val="009B752F"/>
    <w:rsid w:val="009B7E94"/>
    <w:rsid w:val="009E15D2"/>
    <w:rsid w:val="009E31EB"/>
    <w:rsid w:val="009F2314"/>
    <w:rsid w:val="00A0114D"/>
    <w:rsid w:val="00A04AA4"/>
    <w:rsid w:val="00A064AA"/>
    <w:rsid w:val="00A12E6C"/>
    <w:rsid w:val="00A23B83"/>
    <w:rsid w:val="00A322B2"/>
    <w:rsid w:val="00A36A8B"/>
    <w:rsid w:val="00A50818"/>
    <w:rsid w:val="00A60863"/>
    <w:rsid w:val="00A60A33"/>
    <w:rsid w:val="00A663E1"/>
    <w:rsid w:val="00A67166"/>
    <w:rsid w:val="00A67962"/>
    <w:rsid w:val="00A73A10"/>
    <w:rsid w:val="00A80B78"/>
    <w:rsid w:val="00A86643"/>
    <w:rsid w:val="00A9433B"/>
    <w:rsid w:val="00AA0959"/>
    <w:rsid w:val="00AA2862"/>
    <w:rsid w:val="00AA78B6"/>
    <w:rsid w:val="00AB6801"/>
    <w:rsid w:val="00AC0587"/>
    <w:rsid w:val="00AC13B1"/>
    <w:rsid w:val="00AC49D3"/>
    <w:rsid w:val="00AD23E0"/>
    <w:rsid w:val="00AD6EAD"/>
    <w:rsid w:val="00AE2681"/>
    <w:rsid w:val="00AE3F33"/>
    <w:rsid w:val="00AE63BC"/>
    <w:rsid w:val="00AE7F37"/>
    <w:rsid w:val="00AF0C13"/>
    <w:rsid w:val="00B035F0"/>
    <w:rsid w:val="00B11738"/>
    <w:rsid w:val="00B13DF8"/>
    <w:rsid w:val="00B25721"/>
    <w:rsid w:val="00B3292E"/>
    <w:rsid w:val="00B35CEB"/>
    <w:rsid w:val="00B54E98"/>
    <w:rsid w:val="00B74DDE"/>
    <w:rsid w:val="00B76955"/>
    <w:rsid w:val="00B77A49"/>
    <w:rsid w:val="00B80236"/>
    <w:rsid w:val="00B809B8"/>
    <w:rsid w:val="00B86509"/>
    <w:rsid w:val="00B92AD9"/>
    <w:rsid w:val="00B95809"/>
    <w:rsid w:val="00BA41EB"/>
    <w:rsid w:val="00BA4517"/>
    <w:rsid w:val="00BB23D1"/>
    <w:rsid w:val="00BB3150"/>
    <w:rsid w:val="00BB5108"/>
    <w:rsid w:val="00BB6551"/>
    <w:rsid w:val="00BC21D5"/>
    <w:rsid w:val="00BC2238"/>
    <w:rsid w:val="00BD3A29"/>
    <w:rsid w:val="00BD5058"/>
    <w:rsid w:val="00BF6372"/>
    <w:rsid w:val="00C017AB"/>
    <w:rsid w:val="00C0434B"/>
    <w:rsid w:val="00C13ABA"/>
    <w:rsid w:val="00C14006"/>
    <w:rsid w:val="00C14513"/>
    <w:rsid w:val="00C1579C"/>
    <w:rsid w:val="00C23D32"/>
    <w:rsid w:val="00C33F75"/>
    <w:rsid w:val="00C546C7"/>
    <w:rsid w:val="00C5579C"/>
    <w:rsid w:val="00C662EE"/>
    <w:rsid w:val="00C74A09"/>
    <w:rsid w:val="00C90FDF"/>
    <w:rsid w:val="00C921AB"/>
    <w:rsid w:val="00C975BC"/>
    <w:rsid w:val="00CA1B4A"/>
    <w:rsid w:val="00CB6CAF"/>
    <w:rsid w:val="00CC4909"/>
    <w:rsid w:val="00CC53D5"/>
    <w:rsid w:val="00CC56FC"/>
    <w:rsid w:val="00CD29F5"/>
    <w:rsid w:val="00CD760C"/>
    <w:rsid w:val="00CE7EA5"/>
    <w:rsid w:val="00D01F22"/>
    <w:rsid w:val="00D02696"/>
    <w:rsid w:val="00D02E50"/>
    <w:rsid w:val="00D11CCD"/>
    <w:rsid w:val="00D121FD"/>
    <w:rsid w:val="00D12D73"/>
    <w:rsid w:val="00D2222A"/>
    <w:rsid w:val="00D31DDA"/>
    <w:rsid w:val="00D540F3"/>
    <w:rsid w:val="00D55E08"/>
    <w:rsid w:val="00D6018B"/>
    <w:rsid w:val="00D72141"/>
    <w:rsid w:val="00D737D5"/>
    <w:rsid w:val="00D746F0"/>
    <w:rsid w:val="00D76279"/>
    <w:rsid w:val="00D82336"/>
    <w:rsid w:val="00D90C74"/>
    <w:rsid w:val="00D92E76"/>
    <w:rsid w:val="00D97486"/>
    <w:rsid w:val="00DA4A09"/>
    <w:rsid w:val="00DA52A0"/>
    <w:rsid w:val="00DA65CD"/>
    <w:rsid w:val="00DC1CB2"/>
    <w:rsid w:val="00DC3886"/>
    <w:rsid w:val="00DC64FD"/>
    <w:rsid w:val="00DD6038"/>
    <w:rsid w:val="00DE3DE5"/>
    <w:rsid w:val="00DF6210"/>
    <w:rsid w:val="00E00F44"/>
    <w:rsid w:val="00E03A41"/>
    <w:rsid w:val="00E0694D"/>
    <w:rsid w:val="00E11AEF"/>
    <w:rsid w:val="00E223A6"/>
    <w:rsid w:val="00E2722C"/>
    <w:rsid w:val="00E338E4"/>
    <w:rsid w:val="00E352ED"/>
    <w:rsid w:val="00E45865"/>
    <w:rsid w:val="00E54C8F"/>
    <w:rsid w:val="00E6065C"/>
    <w:rsid w:val="00E678D3"/>
    <w:rsid w:val="00EA6720"/>
    <w:rsid w:val="00EA746F"/>
    <w:rsid w:val="00EB2640"/>
    <w:rsid w:val="00EB4D58"/>
    <w:rsid w:val="00EB7736"/>
    <w:rsid w:val="00EC582F"/>
    <w:rsid w:val="00F31F97"/>
    <w:rsid w:val="00F352A9"/>
    <w:rsid w:val="00F379CD"/>
    <w:rsid w:val="00F519E5"/>
    <w:rsid w:val="00F718B3"/>
    <w:rsid w:val="00F7451D"/>
    <w:rsid w:val="00F74F2E"/>
    <w:rsid w:val="00F8337C"/>
    <w:rsid w:val="00F9112A"/>
    <w:rsid w:val="00F96DC3"/>
    <w:rsid w:val="00FA433B"/>
    <w:rsid w:val="00FA5FDD"/>
    <w:rsid w:val="00FB06C6"/>
    <w:rsid w:val="00FB6A60"/>
    <w:rsid w:val="00FC6C88"/>
    <w:rsid w:val="00FD0AF1"/>
    <w:rsid w:val="00FD26C1"/>
    <w:rsid w:val="00FD470B"/>
    <w:rsid w:val="00FE5E42"/>
    <w:rsid w:val="00FE6254"/>
    <w:rsid w:val="00FF531A"/>
    <w:rsid w:val="01830963"/>
    <w:rsid w:val="04A973E3"/>
    <w:rsid w:val="060B6385"/>
    <w:rsid w:val="0D212646"/>
    <w:rsid w:val="125D196E"/>
    <w:rsid w:val="158C7168"/>
    <w:rsid w:val="16F41042"/>
    <w:rsid w:val="17B3340F"/>
    <w:rsid w:val="1AC659B1"/>
    <w:rsid w:val="1CE010B0"/>
    <w:rsid w:val="1D1215FD"/>
    <w:rsid w:val="1D4345EE"/>
    <w:rsid w:val="22165191"/>
    <w:rsid w:val="25335A9C"/>
    <w:rsid w:val="25431732"/>
    <w:rsid w:val="25BF7ED3"/>
    <w:rsid w:val="27F30D1D"/>
    <w:rsid w:val="29DA338C"/>
    <w:rsid w:val="2A925645"/>
    <w:rsid w:val="2BC419F4"/>
    <w:rsid w:val="2C100E32"/>
    <w:rsid w:val="3379396A"/>
    <w:rsid w:val="351924EF"/>
    <w:rsid w:val="360C5338"/>
    <w:rsid w:val="37805DA3"/>
    <w:rsid w:val="399D3071"/>
    <w:rsid w:val="3DA36350"/>
    <w:rsid w:val="3F59589E"/>
    <w:rsid w:val="41624313"/>
    <w:rsid w:val="417A03C6"/>
    <w:rsid w:val="459D0BDA"/>
    <w:rsid w:val="4ADE1C8A"/>
    <w:rsid w:val="4EDD2FF2"/>
    <w:rsid w:val="547503BB"/>
    <w:rsid w:val="55BD7D1D"/>
    <w:rsid w:val="55D63773"/>
    <w:rsid w:val="584773E9"/>
    <w:rsid w:val="592B7F7B"/>
    <w:rsid w:val="5C554D36"/>
    <w:rsid w:val="64434C53"/>
    <w:rsid w:val="66704204"/>
    <w:rsid w:val="67C0394E"/>
    <w:rsid w:val="6D4C04D0"/>
    <w:rsid w:val="7070420A"/>
    <w:rsid w:val="72E457B3"/>
    <w:rsid w:val="767834DE"/>
    <w:rsid w:val="7ADF5B25"/>
    <w:rsid w:val="7F7B00F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semiHidden/>
    <w:qFormat/>
    <w:uiPriority w:val="0"/>
    <w:rPr>
      <w:b/>
      <w:bCs/>
    </w:rPr>
  </w:style>
  <w:style w:type="paragraph" w:styleId="3">
    <w:name w:val="annotation text"/>
    <w:basedOn w:val="1"/>
    <w:semiHidden/>
    <w:uiPriority w:val="0"/>
    <w:pPr>
      <w:jc w:val="left"/>
    </w:pPr>
  </w:style>
  <w:style w:type="paragraph" w:styleId="4">
    <w:name w:val="Body Text"/>
    <w:basedOn w:val="1"/>
    <w:qFormat/>
    <w:uiPriority w:val="0"/>
    <w:pPr>
      <w:jc w:val="center"/>
    </w:pPr>
    <w:rPr>
      <w:rFonts w:ascii="仿宋_GB2312" w:eastAsia="仿宋_GB2312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semiHidden/>
    <w:qFormat/>
    <w:uiPriority w:val="0"/>
    <w:rPr>
      <w:sz w:val="21"/>
      <w:szCs w:val="21"/>
    </w:rPr>
  </w:style>
  <w:style w:type="character" w:customStyle="1" w:styleId="11">
    <w:name w:val="页眉 Char"/>
    <w:basedOn w:val="8"/>
    <w:link w:val="7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8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  <customShpInfo spid="_x0000_s1051"/>
    <customShpInfo spid="_x0000_s1050"/>
    <customShpInfo spid="_x0000_s1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A1E980-82EA-441B-8277-DDCEEB06AD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368</Words>
  <Characters>2102</Characters>
  <Lines>17</Lines>
  <Paragraphs>4</Paragraphs>
  <ScaleCrop>false</ScaleCrop>
  <LinksUpToDate>false</LinksUpToDate>
  <CharactersWithSpaces>2466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2016-08-20T02:19:00Z</dcterms:created>
  <dc:creator>---</dc:creator>
  <cp:lastModifiedBy>蔗</cp:lastModifiedBy>
  <cp:lastPrinted>2016-08-25T15:18:00Z</cp:lastPrinted>
  <dcterms:modified xsi:type="dcterms:W3CDTF">2016-08-25T15:20:35Z</dcterms:modified>
  <dc:title>附件三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